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29522" w14:textId="41A6B592" w:rsidR="00232E39" w:rsidRDefault="00232E39" w:rsidP="00232E39">
      <w:pPr>
        <w:jc w:val="center"/>
        <w:rPr>
          <w:b/>
          <w:sz w:val="28"/>
        </w:rPr>
      </w:pPr>
      <w:bookmarkStart w:id="0" w:name="_GoBack"/>
      <w:bookmarkEnd w:id="0"/>
      <w:r w:rsidRPr="00D46AA7">
        <w:rPr>
          <w:b/>
          <w:sz w:val="28"/>
        </w:rPr>
        <w:t>TERM OF REFERENCE</w:t>
      </w:r>
      <w:r w:rsidR="003C1836">
        <w:rPr>
          <w:b/>
          <w:sz w:val="28"/>
        </w:rPr>
        <w:t>- PER Indonesia responses</w:t>
      </w:r>
    </w:p>
    <w:p w14:paraId="2A929524" w14:textId="0FDE2F13" w:rsidR="00232E39" w:rsidRDefault="00232E39" w:rsidP="00232E39">
      <w:pPr>
        <w:spacing w:after="120"/>
      </w:pPr>
      <w:r>
        <w:rPr>
          <w:b/>
        </w:rPr>
        <w:t>Activity:</w:t>
      </w:r>
      <w:r>
        <w:rPr>
          <w:b/>
        </w:rPr>
        <w:tab/>
      </w:r>
      <w:r>
        <w:rPr>
          <w:b/>
        </w:rPr>
        <w:tab/>
      </w:r>
      <w:r>
        <w:t>SPRINT Pos</w:t>
      </w:r>
      <w:r w:rsidR="00620186">
        <w:t>t Emergency Review</w:t>
      </w:r>
      <w:r w:rsidR="003C1836">
        <w:t xml:space="preserve"> (PER)</w:t>
      </w:r>
      <w:r w:rsidR="00620186">
        <w:t xml:space="preserve"> in </w:t>
      </w:r>
      <w:r w:rsidR="00EF7D48">
        <w:t>Indonesia</w:t>
      </w:r>
    </w:p>
    <w:p w14:paraId="2A929525" w14:textId="6E7D39C2" w:rsidR="00232E39" w:rsidRDefault="00232E39" w:rsidP="00232E39">
      <w:pPr>
        <w:spacing w:after="120"/>
      </w:pPr>
      <w:r>
        <w:rPr>
          <w:b/>
        </w:rPr>
        <w:t>Period:</w:t>
      </w:r>
      <w:r>
        <w:rPr>
          <w:b/>
        </w:rPr>
        <w:tab/>
      </w:r>
      <w:r>
        <w:rPr>
          <w:b/>
        </w:rPr>
        <w:tab/>
      </w:r>
      <w:r>
        <w:rPr>
          <w:b/>
        </w:rPr>
        <w:tab/>
      </w:r>
      <w:r w:rsidR="00EF7D48">
        <w:t>September 2019</w:t>
      </w:r>
    </w:p>
    <w:p w14:paraId="2A929526" w14:textId="764C7A99" w:rsidR="00232E39" w:rsidRPr="00206685" w:rsidRDefault="00232E39" w:rsidP="00232E39">
      <w:pPr>
        <w:spacing w:after="120"/>
        <w:ind w:left="2160" w:hanging="2160"/>
        <w:rPr>
          <w:rFonts w:ascii="Trebuchet MS" w:hAnsi="Trebuchet MS"/>
        </w:rPr>
      </w:pPr>
      <w:r w:rsidRPr="00232E39">
        <w:rPr>
          <w:b/>
        </w:rPr>
        <w:t xml:space="preserve">Location: </w:t>
      </w:r>
      <w:r>
        <w:rPr>
          <w:b/>
        </w:rPr>
        <w:tab/>
      </w:r>
      <w:r w:rsidR="00EF7D48">
        <w:t xml:space="preserve">Indonesia </w:t>
      </w:r>
    </w:p>
    <w:p w14:paraId="2A929528" w14:textId="14B76D37" w:rsidR="00232E39" w:rsidRDefault="00232E39" w:rsidP="00AD07D2">
      <w:pPr>
        <w:spacing w:after="120"/>
        <w:jc w:val="both"/>
        <w:rPr>
          <w:rFonts w:ascii="Calibri" w:hAnsi="Calibri"/>
          <w:b/>
          <w:bCs/>
          <w:color w:val="000000"/>
          <w:sz w:val="20"/>
          <w:szCs w:val="20"/>
        </w:rPr>
      </w:pPr>
      <w:r w:rsidRPr="00232E39">
        <w:rPr>
          <w:b/>
          <w:u w:val="single"/>
        </w:rPr>
        <w:t>Background</w:t>
      </w:r>
      <w:r w:rsidRPr="00232E39">
        <w:rPr>
          <w:rFonts w:ascii="Calibri" w:hAnsi="Calibri"/>
          <w:b/>
          <w:bCs/>
          <w:color w:val="000000"/>
          <w:sz w:val="20"/>
          <w:szCs w:val="20"/>
        </w:rPr>
        <w:t xml:space="preserve">   </w:t>
      </w:r>
    </w:p>
    <w:p w14:paraId="2A929529" w14:textId="6A23A88B" w:rsidR="002F0C34" w:rsidRDefault="002F0C34" w:rsidP="002F0C34">
      <w:pPr>
        <w:spacing w:after="120"/>
        <w:jc w:val="both"/>
      </w:pPr>
      <w:r>
        <w:t xml:space="preserve">The SPRINT Initiative, Sexual and Reproductive Health (SRH) </w:t>
      </w:r>
      <w:proofErr w:type="spellStart"/>
      <w:r>
        <w:t>Programme</w:t>
      </w:r>
      <w:proofErr w:type="spellEnd"/>
      <w:r>
        <w:t xml:space="preserve"> in Humanitarian Settings, a </w:t>
      </w:r>
      <w:proofErr w:type="spellStart"/>
      <w:r>
        <w:t>programme</w:t>
      </w:r>
      <w:proofErr w:type="spellEnd"/>
      <w:r>
        <w:t xml:space="preserve"> funded by the Australian government and hosted by the International Planned Parenthood (IPPF), was designed to address gaps in Minimum Initial Service Package (MISP) implementation identified in a global evaluation undertaken by the Inter-Agency Working Group (IAWG) on Reproductive Health. </w:t>
      </w:r>
    </w:p>
    <w:p w14:paraId="2A92952A" w14:textId="5CD5898C" w:rsidR="002F0C34" w:rsidRDefault="002F0C34" w:rsidP="002F0C34">
      <w:pPr>
        <w:spacing w:after="120"/>
        <w:jc w:val="both"/>
      </w:pPr>
      <w:r>
        <w:t xml:space="preserve">The overall goal of the SPRINT </w:t>
      </w:r>
      <w:proofErr w:type="spellStart"/>
      <w:r>
        <w:t>programme</w:t>
      </w:r>
      <w:proofErr w:type="spellEnd"/>
      <w:r>
        <w:t xml:space="preserve"> is to im</w:t>
      </w:r>
      <w:r w:rsidR="00DD326A">
        <w:t>prove health outcomes of crisis-</w:t>
      </w:r>
      <w:r>
        <w:t xml:space="preserve">affected populations by reducing preventable sexual and reproductive health morbidity and mortality. The </w:t>
      </w:r>
      <w:proofErr w:type="spellStart"/>
      <w:r>
        <w:t>programme</w:t>
      </w:r>
      <w:proofErr w:type="spellEnd"/>
      <w:r>
        <w:t xml:space="preserve"> purpose is to increase timely access for </w:t>
      </w:r>
      <w:r w:rsidR="00DD326A">
        <w:t>crisis-affected</w:t>
      </w:r>
      <w:r>
        <w:t xml:space="preserve"> populations to life-saving sexual and reproductive health services as outlined in the MISP. </w:t>
      </w:r>
    </w:p>
    <w:p w14:paraId="2A92952B" w14:textId="0890DFD5" w:rsidR="002F0C34" w:rsidRPr="00232E39" w:rsidRDefault="002F0C34" w:rsidP="002F0C34">
      <w:pPr>
        <w:spacing w:after="120"/>
        <w:jc w:val="both"/>
      </w:pPr>
      <w:r w:rsidRPr="00232E39">
        <w:t xml:space="preserve">Accountability to beneficiaries is a core aspect of quality humanitarian response. </w:t>
      </w:r>
      <w:r>
        <w:t>As part of the monitoring and evaluation, t</w:t>
      </w:r>
      <w:r w:rsidRPr="00232E39">
        <w:t xml:space="preserve">he Post Emergency Review </w:t>
      </w:r>
      <w:r w:rsidR="008E2496">
        <w:t xml:space="preserve">is scheduled </w:t>
      </w:r>
      <w:proofErr w:type="gramStart"/>
      <w:r w:rsidR="008E2496">
        <w:t>i</w:t>
      </w:r>
      <w:r w:rsidRPr="00232E39">
        <w:t>n order for</w:t>
      </w:r>
      <w:proofErr w:type="gramEnd"/>
      <w:r w:rsidRPr="00232E39">
        <w:t xml:space="preserve"> SPRINT to examine its effectiveness in emergency response. T</w:t>
      </w:r>
      <w:r>
        <w:t>hrough the external consultant, t</w:t>
      </w:r>
      <w:r w:rsidRPr="00232E39">
        <w:t xml:space="preserve">he Post Emergency Review documents the process and evaluates the outcomes of SPRINT’s support and funding </w:t>
      </w:r>
      <w:r>
        <w:t>to the</w:t>
      </w:r>
      <w:r w:rsidRPr="00232E39">
        <w:t xml:space="preserve"> </w:t>
      </w:r>
      <w:r w:rsidR="00DD326A">
        <w:t>Member Association (MA)</w:t>
      </w:r>
      <w:r w:rsidRPr="00232E39">
        <w:t xml:space="preserve"> led MISP response in a country. The review specifically addresses the effectiveness of the support and the emergency funding, as well as evaluates the overall MISP response and impact on the affected communities. The review will result in </w:t>
      </w:r>
      <w:proofErr w:type="spellStart"/>
      <w:r w:rsidRPr="00232E39">
        <w:t>programme</w:t>
      </w:r>
      <w:proofErr w:type="spellEnd"/>
      <w:r w:rsidRPr="00232E39">
        <w:t xml:space="preserve"> learning and the findings</w:t>
      </w:r>
      <w:r w:rsidR="008E2496">
        <w:t>,</w:t>
      </w:r>
      <w:r w:rsidRPr="00232E39">
        <w:t xml:space="preserve"> </w:t>
      </w:r>
      <w:r>
        <w:t xml:space="preserve">which </w:t>
      </w:r>
      <w:r w:rsidRPr="00232E39">
        <w:t xml:space="preserve">will be used to improve future implementation and management. </w:t>
      </w:r>
    </w:p>
    <w:p w14:paraId="2A92952C" w14:textId="3C5FBDEE" w:rsidR="002F0C34" w:rsidRPr="00232E39" w:rsidRDefault="002F0C34" w:rsidP="002F0C34">
      <w:pPr>
        <w:spacing w:after="120"/>
        <w:jc w:val="both"/>
      </w:pPr>
      <w:r w:rsidRPr="00232E39">
        <w:t>According the SPRINT I</w:t>
      </w:r>
      <w:r w:rsidR="008E2496">
        <w:t>I</w:t>
      </w:r>
      <w:r w:rsidRPr="00232E39">
        <w:t xml:space="preserve">I Project Design, </w:t>
      </w:r>
      <w:r>
        <w:t xml:space="preserve">one </w:t>
      </w:r>
      <w:r w:rsidRPr="00232E39">
        <w:t xml:space="preserve">Post Emergency Review exercise will be conducted each year, with one </w:t>
      </w:r>
      <w:r>
        <w:t>emergency project</w:t>
      </w:r>
      <w:r w:rsidRPr="00232E39">
        <w:t xml:space="preserve"> selected fro</w:t>
      </w:r>
      <w:r w:rsidR="00DD326A">
        <w:t xml:space="preserve">m each SPRINT region. The Senior </w:t>
      </w:r>
      <w:r w:rsidRPr="00232E39">
        <w:t xml:space="preserve">Monitoring and Evaluation (M&amp;E) </w:t>
      </w:r>
      <w:r w:rsidR="00DD326A">
        <w:t>Advisor</w:t>
      </w:r>
      <w:r w:rsidRPr="00232E39">
        <w:t xml:space="preserve">, in collaboration with SPRINT Hub staff and Regional Teams, will </w:t>
      </w:r>
      <w:r w:rsidR="004B1A4C">
        <w:t xml:space="preserve">identify </w:t>
      </w:r>
      <w:r w:rsidRPr="00232E39">
        <w:t xml:space="preserve">sites based on perceived comparative value of performing the post emergency review exercise in each site and site accessibility. </w:t>
      </w:r>
    </w:p>
    <w:p w14:paraId="5A528FBE" w14:textId="149C21E1" w:rsidR="00CE5BA1" w:rsidRDefault="002F0C34" w:rsidP="00CE5BA1">
      <w:pPr>
        <w:jc w:val="both"/>
      </w:pPr>
      <w:r w:rsidRPr="00D44E49">
        <w:t xml:space="preserve">The SPRINT funded emergency response project </w:t>
      </w:r>
      <w:r w:rsidR="008E2496">
        <w:t>titled “</w:t>
      </w:r>
      <w:r w:rsidR="00537486" w:rsidRPr="00537486">
        <w:t>Meeting the essential SRH needs of communities affected by the 5</w:t>
      </w:r>
      <w:r w:rsidR="00CE5BA1" w:rsidRPr="00CE5BA1">
        <w:rPr>
          <w:vertAlign w:val="superscript"/>
        </w:rPr>
        <w:t>th</w:t>
      </w:r>
      <w:r w:rsidR="00CE5BA1">
        <w:t xml:space="preserve"> </w:t>
      </w:r>
      <w:r w:rsidR="00537486" w:rsidRPr="00537486">
        <w:t xml:space="preserve">August Lombok earthquake </w:t>
      </w:r>
      <w:r w:rsidR="00CE5BA1">
        <w:t>and the</w:t>
      </w:r>
      <w:r w:rsidR="00CE5BA1" w:rsidRPr="00CE5BA1">
        <w:t xml:space="preserve"> 28</w:t>
      </w:r>
      <w:r w:rsidR="00CE5BA1" w:rsidRPr="00CE5BA1">
        <w:rPr>
          <w:vertAlign w:val="superscript"/>
        </w:rPr>
        <w:t>th</w:t>
      </w:r>
      <w:r w:rsidR="00CE5BA1">
        <w:t xml:space="preserve"> </w:t>
      </w:r>
      <w:r w:rsidR="00CE5BA1" w:rsidRPr="00CE5BA1">
        <w:t>September earthquake a</w:t>
      </w:r>
      <w:r w:rsidR="00CE5BA1">
        <w:t xml:space="preserve">nd tsunami in Central Sulawesi” </w:t>
      </w:r>
      <w:r w:rsidR="002C4373">
        <w:t>w</w:t>
      </w:r>
      <w:r w:rsidR="00CE5BA1">
        <w:t xml:space="preserve">ere </w:t>
      </w:r>
      <w:r w:rsidR="002C4373" w:rsidRPr="00D44E49">
        <w:rPr>
          <w:rFonts w:ascii="Arial" w:hAnsi="Arial" w:cs="Arial"/>
          <w:bCs/>
          <w:sz w:val="20"/>
          <w:szCs w:val="20"/>
          <w:lang w:val="en-GB"/>
        </w:rPr>
        <w:t>implement</w:t>
      </w:r>
      <w:r w:rsidR="002C4373">
        <w:rPr>
          <w:rFonts w:ascii="Arial" w:hAnsi="Arial" w:cs="Arial"/>
          <w:bCs/>
          <w:sz w:val="20"/>
          <w:szCs w:val="20"/>
          <w:lang w:val="en-GB"/>
        </w:rPr>
        <w:t>ed</w:t>
      </w:r>
      <w:r w:rsidR="002C4373" w:rsidRPr="00D44E49">
        <w:rPr>
          <w:rFonts w:ascii="Arial" w:hAnsi="Arial" w:cs="Arial"/>
          <w:bCs/>
          <w:sz w:val="20"/>
          <w:szCs w:val="20"/>
          <w:lang w:val="en-GB"/>
        </w:rPr>
        <w:t xml:space="preserve"> </w:t>
      </w:r>
      <w:r w:rsidR="002C4373">
        <w:rPr>
          <w:rFonts w:ascii="Arial" w:hAnsi="Arial" w:cs="Arial"/>
          <w:bCs/>
          <w:sz w:val="20"/>
          <w:szCs w:val="20"/>
          <w:lang w:val="en-GB"/>
        </w:rPr>
        <w:t xml:space="preserve">in </w:t>
      </w:r>
      <w:r w:rsidR="00CE5BA1">
        <w:rPr>
          <w:rFonts w:ascii="Arial" w:hAnsi="Arial" w:cs="Arial"/>
          <w:bCs/>
          <w:sz w:val="20"/>
          <w:szCs w:val="20"/>
          <w:lang w:val="en-GB"/>
        </w:rPr>
        <w:t xml:space="preserve">Indonesia </w:t>
      </w:r>
      <w:r w:rsidRPr="00D44E49">
        <w:rPr>
          <w:rFonts w:ascii="Arial" w:hAnsi="Arial" w:cs="Arial"/>
          <w:bCs/>
          <w:sz w:val="20"/>
          <w:szCs w:val="20"/>
          <w:lang w:val="en-GB"/>
        </w:rPr>
        <w:t xml:space="preserve">by the </w:t>
      </w:r>
      <w:r w:rsidR="00CE5BA1">
        <w:rPr>
          <w:rFonts w:ascii="Arial" w:hAnsi="Arial" w:cs="Arial"/>
          <w:bCs/>
          <w:sz w:val="20"/>
          <w:szCs w:val="20"/>
          <w:lang w:val="en-GB"/>
        </w:rPr>
        <w:t xml:space="preserve">Indonesia Planned Parenthood Association </w:t>
      </w:r>
      <w:r w:rsidR="008E2496">
        <w:rPr>
          <w:rFonts w:ascii="Arial" w:hAnsi="Arial" w:cs="Arial"/>
          <w:bCs/>
          <w:sz w:val="20"/>
          <w:szCs w:val="20"/>
          <w:lang w:val="en-GB"/>
        </w:rPr>
        <w:t>(</w:t>
      </w:r>
      <w:r w:rsidR="00CE5BA1">
        <w:rPr>
          <w:rFonts w:ascii="Arial" w:hAnsi="Arial" w:cs="Arial"/>
          <w:bCs/>
          <w:sz w:val="20"/>
          <w:szCs w:val="20"/>
          <w:lang w:val="en-GB"/>
        </w:rPr>
        <w:t>IPPA)</w:t>
      </w:r>
      <w:r w:rsidRPr="00D44E49">
        <w:rPr>
          <w:rFonts w:ascii="Arial" w:hAnsi="Arial" w:cs="Arial"/>
          <w:bCs/>
          <w:sz w:val="20"/>
          <w:szCs w:val="20"/>
          <w:lang w:val="en-GB"/>
        </w:rPr>
        <w:t xml:space="preserve"> from </w:t>
      </w:r>
      <w:r w:rsidR="00CE5BA1">
        <w:rPr>
          <w:rFonts w:ascii="Arial" w:hAnsi="Arial" w:cs="Arial"/>
          <w:bCs/>
          <w:sz w:val="20"/>
          <w:szCs w:val="20"/>
          <w:lang w:val="en-GB"/>
        </w:rPr>
        <w:t xml:space="preserve">Sept. 2018 to </w:t>
      </w:r>
      <w:r w:rsidR="00C72CC2">
        <w:rPr>
          <w:rFonts w:ascii="Arial" w:hAnsi="Arial" w:cs="Arial"/>
          <w:bCs/>
          <w:sz w:val="20"/>
          <w:szCs w:val="20"/>
          <w:lang w:val="en-GB"/>
        </w:rPr>
        <w:t>A</w:t>
      </w:r>
      <w:r w:rsidR="00CE5BA1">
        <w:rPr>
          <w:rFonts w:ascii="Arial" w:hAnsi="Arial" w:cs="Arial"/>
          <w:bCs/>
          <w:sz w:val="20"/>
          <w:szCs w:val="20"/>
          <w:lang w:val="en-GB"/>
        </w:rPr>
        <w:t xml:space="preserve">pril </w:t>
      </w:r>
      <w:r w:rsidRPr="002F0C34">
        <w:rPr>
          <w:rFonts w:ascii="Arial" w:hAnsi="Arial" w:cs="Arial"/>
          <w:bCs/>
          <w:sz w:val="20"/>
          <w:szCs w:val="20"/>
          <w:lang w:val="en-GB"/>
        </w:rPr>
        <w:t>201</w:t>
      </w:r>
      <w:r w:rsidR="00CE5BA1">
        <w:rPr>
          <w:rFonts w:ascii="Arial" w:hAnsi="Arial" w:cs="Arial"/>
          <w:bCs/>
          <w:sz w:val="20"/>
          <w:szCs w:val="20"/>
          <w:lang w:val="en-GB"/>
        </w:rPr>
        <w:t>9 and October 2018 to April 2019</w:t>
      </w:r>
      <w:r w:rsidR="00614054">
        <w:rPr>
          <w:rFonts w:ascii="Arial" w:hAnsi="Arial" w:cs="Arial"/>
          <w:bCs/>
          <w:sz w:val="20"/>
          <w:szCs w:val="20"/>
          <w:lang w:val="en-GB"/>
        </w:rPr>
        <w:t xml:space="preserve"> respectively</w:t>
      </w:r>
      <w:r w:rsidRPr="00D44E49">
        <w:rPr>
          <w:rFonts w:ascii="Arial" w:hAnsi="Arial" w:cs="Arial"/>
          <w:bCs/>
          <w:sz w:val="20"/>
          <w:szCs w:val="20"/>
          <w:lang w:val="en-GB"/>
        </w:rPr>
        <w:t>.</w:t>
      </w:r>
    </w:p>
    <w:p w14:paraId="2A92952E" w14:textId="206297BE" w:rsidR="002F0C34" w:rsidRDefault="002F0C34" w:rsidP="00CE5BA1">
      <w:pPr>
        <w:jc w:val="both"/>
        <w:rPr>
          <w:color w:val="1F497D"/>
        </w:rPr>
      </w:pPr>
      <w:r>
        <w:t xml:space="preserve">The Emergency Response Project in </w:t>
      </w:r>
      <w:r w:rsidR="00CE5BA1">
        <w:t xml:space="preserve">Indonesia </w:t>
      </w:r>
      <w:r>
        <w:t xml:space="preserve">has been selected as the project site for the Post Emergency Review in </w:t>
      </w:r>
      <w:r w:rsidR="00CE5BA1">
        <w:t xml:space="preserve">Asia </w:t>
      </w:r>
      <w:r w:rsidR="00C72CC2">
        <w:t>Region</w:t>
      </w:r>
      <w:r>
        <w:t xml:space="preserve"> for the year 201</w:t>
      </w:r>
      <w:r w:rsidR="00CE5BA1">
        <w:t>9</w:t>
      </w:r>
      <w:r>
        <w:t>.  The Post Emergency Review is schedule</w:t>
      </w:r>
      <w:r w:rsidR="002C4373">
        <w:t>d</w:t>
      </w:r>
      <w:r>
        <w:t xml:space="preserve"> to be conducted </w:t>
      </w:r>
      <w:r w:rsidR="00CE5BA1">
        <w:t xml:space="preserve">in the </w:t>
      </w:r>
      <w:r w:rsidR="00CE5BA1" w:rsidRPr="00CA7D7C">
        <w:t>month o</w:t>
      </w:r>
      <w:r w:rsidRPr="00CA7D7C">
        <w:t xml:space="preserve">f </w:t>
      </w:r>
      <w:r w:rsidR="00CE5BA1" w:rsidRPr="00CA7D7C">
        <w:t>September</w:t>
      </w:r>
      <w:r w:rsidR="00271D11" w:rsidRPr="00CA7D7C">
        <w:t xml:space="preserve"> </w:t>
      </w:r>
      <w:r w:rsidRPr="00CA7D7C">
        <w:t>20</w:t>
      </w:r>
      <w:r w:rsidR="00CE5BA1" w:rsidRPr="00CA7D7C">
        <w:t>19</w:t>
      </w:r>
      <w:r w:rsidR="00CE5BA1">
        <w:t>.</w:t>
      </w:r>
    </w:p>
    <w:p w14:paraId="2A92952F" w14:textId="6ECA339A" w:rsidR="002F0C34" w:rsidRPr="00D37924" w:rsidRDefault="002F0C34" w:rsidP="002F0C34">
      <w:pPr>
        <w:jc w:val="both"/>
      </w:pPr>
      <w:r>
        <w:t>T</w:t>
      </w:r>
      <w:r w:rsidRPr="00D37924">
        <w:t xml:space="preserve">he </w:t>
      </w:r>
      <w:r>
        <w:t>Post Emergency R</w:t>
      </w:r>
      <w:r w:rsidRPr="00D37924">
        <w:t xml:space="preserve">eview </w:t>
      </w:r>
      <w:r>
        <w:t>e</w:t>
      </w:r>
      <w:r w:rsidRPr="00D37924">
        <w:t xml:space="preserve">xercise will </w:t>
      </w:r>
      <w:r>
        <w:t xml:space="preserve">include </w:t>
      </w:r>
      <w:r w:rsidRPr="00D37924">
        <w:t xml:space="preserve">documenting performance indicators based on project proposals, semi-structured interviews with staff from the SPRINT project implementing </w:t>
      </w:r>
      <w:proofErr w:type="spellStart"/>
      <w:r w:rsidRPr="00D37924">
        <w:t>organi</w:t>
      </w:r>
      <w:r>
        <w:t>satio</w:t>
      </w:r>
      <w:r w:rsidRPr="00D37924">
        <w:t>n</w:t>
      </w:r>
      <w:r>
        <w:t>s</w:t>
      </w:r>
      <w:proofErr w:type="spellEnd"/>
      <w:r w:rsidRPr="00D37924">
        <w:t xml:space="preserve">, </w:t>
      </w:r>
      <w:r w:rsidR="00160E05">
        <w:t>IPPA</w:t>
      </w:r>
      <w:r w:rsidRPr="00D37924">
        <w:t>, and focus group</w:t>
      </w:r>
      <w:r w:rsidR="00CA7D7C">
        <w:t xml:space="preserve"> discussion</w:t>
      </w:r>
      <w:r w:rsidRPr="00D37924">
        <w:t>s with</w:t>
      </w:r>
      <w:r>
        <w:t xml:space="preserve"> beneficiaries,</w:t>
      </w:r>
      <w:r w:rsidRPr="00D37924">
        <w:t xml:space="preserve"> SPRINT staff members and other stakeholders as needed. </w:t>
      </w:r>
    </w:p>
    <w:p w14:paraId="2A929531" w14:textId="77777777" w:rsidR="002F0C34" w:rsidRDefault="002F0C34" w:rsidP="002F0C34">
      <w:pPr>
        <w:spacing w:after="120"/>
        <w:rPr>
          <w:b/>
          <w:u w:val="single"/>
        </w:rPr>
      </w:pPr>
      <w:r w:rsidRPr="00C80546">
        <w:rPr>
          <w:b/>
          <w:u w:val="single"/>
        </w:rPr>
        <w:lastRenderedPageBreak/>
        <w:t>Post Emergency Review Exercise Objectives</w:t>
      </w:r>
    </w:p>
    <w:p w14:paraId="2A929532" w14:textId="77777777" w:rsidR="002F0C34" w:rsidRDefault="002F0C34" w:rsidP="002F0C34">
      <w:pPr>
        <w:spacing w:after="120"/>
        <w:jc w:val="both"/>
      </w:pPr>
      <w:r w:rsidRPr="00AD07D2">
        <w:rPr>
          <w:i/>
        </w:rPr>
        <w:t>Objective 1:</w:t>
      </w:r>
      <w:r>
        <w:t xml:space="preserve"> To evaluate whether the SPRINT’s Emergency Response Project and the stakeholders were able to respond effectively in a timely manner during a crisis; </w:t>
      </w:r>
    </w:p>
    <w:p w14:paraId="2A929533" w14:textId="77777777" w:rsidR="002F0C34" w:rsidRDefault="002F0C34" w:rsidP="002F0C34">
      <w:pPr>
        <w:spacing w:after="120"/>
        <w:jc w:val="both"/>
      </w:pPr>
      <w:r w:rsidRPr="00AD07D2">
        <w:rPr>
          <w:i/>
        </w:rPr>
        <w:t>Objective 2:</w:t>
      </w:r>
      <w:r>
        <w:t xml:space="preserve"> To assess the SPRINT’s Emergency Response Project and the stakeholders</w:t>
      </w:r>
      <w:proofErr w:type="gramStart"/>
      <w:r>
        <w:t>’  contribution</w:t>
      </w:r>
      <w:proofErr w:type="gramEnd"/>
      <w:r>
        <w:t xml:space="preserve"> to progress towards increasing timely access to life saving sexual and reproductive health services as outlined in the MISP/MISP checklist; </w:t>
      </w:r>
    </w:p>
    <w:p w14:paraId="2A929534" w14:textId="6F91C5AF" w:rsidR="002F0C34" w:rsidRDefault="002F0C34" w:rsidP="002F0C34">
      <w:pPr>
        <w:spacing w:after="120"/>
        <w:jc w:val="both"/>
      </w:pPr>
      <w:r w:rsidRPr="00AD07D2">
        <w:rPr>
          <w:i/>
        </w:rPr>
        <w:t>Objective 3:</w:t>
      </w:r>
      <w:r>
        <w:t xml:space="preserve"> To determine whether, how, and to what extent SPRINT funding and support enhanced or strengthened </w:t>
      </w:r>
      <w:r w:rsidR="00160E05">
        <w:t>IPPA</w:t>
      </w:r>
      <w:r w:rsidR="002C4373">
        <w:t>-</w:t>
      </w:r>
      <w:r>
        <w:t xml:space="preserve">led emergency response with support from </w:t>
      </w:r>
      <w:r w:rsidR="009B15F6">
        <w:t>Health</w:t>
      </w:r>
      <w:r w:rsidR="00160E05">
        <w:t>/ SRH</w:t>
      </w:r>
      <w:r w:rsidR="009B15F6">
        <w:t xml:space="preserve"> and </w:t>
      </w:r>
      <w:r w:rsidR="00160E05">
        <w:t>Protection/ GBV</w:t>
      </w:r>
      <w:r w:rsidR="009B15F6">
        <w:t xml:space="preserve"> cluster</w:t>
      </w:r>
      <w:r w:rsidR="00160E05">
        <w:t>s</w:t>
      </w:r>
      <w:r>
        <w:t xml:space="preserve">. </w:t>
      </w:r>
    </w:p>
    <w:p w14:paraId="2A929536" w14:textId="77777777" w:rsidR="00B30E70" w:rsidRDefault="00B30E70" w:rsidP="00975A1B">
      <w:pPr>
        <w:spacing w:after="120"/>
        <w:jc w:val="both"/>
        <w:rPr>
          <w:b/>
          <w:u w:val="single"/>
        </w:rPr>
      </w:pPr>
      <w:r>
        <w:rPr>
          <w:b/>
          <w:u w:val="single"/>
        </w:rPr>
        <w:t>Tasks</w:t>
      </w:r>
    </w:p>
    <w:p w14:paraId="2A929537" w14:textId="630B804A" w:rsidR="002F0C34" w:rsidRDefault="002F0C34" w:rsidP="002F0C34">
      <w:pPr>
        <w:spacing w:after="120"/>
        <w:jc w:val="both"/>
      </w:pPr>
      <w:r>
        <w:t xml:space="preserve">An independent Consultant who has in-country experience in </w:t>
      </w:r>
      <w:r w:rsidR="002954EE">
        <w:t>Indonesia</w:t>
      </w:r>
      <w:r w:rsidR="00C72CC2">
        <w:t xml:space="preserve"> </w:t>
      </w:r>
      <w:r>
        <w:t>and/</w:t>
      </w:r>
      <w:r w:rsidR="002C4373">
        <w:t>or</w:t>
      </w:r>
      <w:r>
        <w:t xml:space="preserve"> </w:t>
      </w:r>
      <w:r w:rsidR="002954EE">
        <w:t xml:space="preserve">South East Asia </w:t>
      </w:r>
      <w:r>
        <w:t>region will be selected to conduct the post emergency review according to a specially designed protocol and evaluation tools. The preparation for the exercis</w:t>
      </w:r>
      <w:r w:rsidR="002954EE">
        <w:t xml:space="preserve">e will take place at the SPRINT Hub </w:t>
      </w:r>
      <w:r w:rsidR="00C72CC2">
        <w:t xml:space="preserve">Office </w:t>
      </w:r>
      <w:r w:rsidR="002C4373">
        <w:t xml:space="preserve">in </w:t>
      </w:r>
      <w:r w:rsidR="002954EE">
        <w:t>Bangkok, Thailand</w:t>
      </w:r>
      <w:r>
        <w:t>. The tools will be adapted for the context of the specific post emergency review site—the priority country and SPRINT emergency re</w:t>
      </w:r>
      <w:r w:rsidR="00C72CC2">
        <w:t>sponse project to be evaluated</w:t>
      </w:r>
      <w:r w:rsidR="002C4373">
        <w:t>.</w:t>
      </w:r>
      <w:r>
        <w:t xml:space="preserve"> </w:t>
      </w:r>
    </w:p>
    <w:p w14:paraId="65412655" w14:textId="77777777" w:rsidR="00CF6478" w:rsidRDefault="00CF6478" w:rsidP="00232E39">
      <w:pPr>
        <w:spacing w:after="120"/>
        <w:rPr>
          <w:b/>
        </w:rPr>
      </w:pPr>
    </w:p>
    <w:p w14:paraId="2A929538" w14:textId="76B051DB" w:rsidR="00B30E70" w:rsidRDefault="00B30E70" w:rsidP="00232E39">
      <w:pPr>
        <w:spacing w:after="120"/>
        <w:rPr>
          <w:b/>
        </w:rPr>
      </w:pPr>
      <w:r w:rsidRPr="00BC2AEC">
        <w:rPr>
          <w:b/>
        </w:rPr>
        <w:t>COUNTRY:</w:t>
      </w:r>
      <w:r>
        <w:tab/>
      </w:r>
      <w:r>
        <w:tab/>
      </w:r>
      <w:r>
        <w:tab/>
      </w:r>
      <w:r w:rsidR="002954EE" w:rsidRPr="00890D4F">
        <w:rPr>
          <w:b/>
          <w:bCs/>
        </w:rPr>
        <w:t xml:space="preserve">Indonesia </w:t>
      </w:r>
      <w:r w:rsidR="00C72CC2" w:rsidRPr="00890D4F">
        <w:rPr>
          <w:b/>
          <w:bCs/>
        </w:rPr>
        <w:t xml:space="preserve"> </w:t>
      </w:r>
    </w:p>
    <w:p w14:paraId="2A929539" w14:textId="36E14FA6" w:rsidR="00721BD4" w:rsidRPr="00721BD4" w:rsidRDefault="00F8015C" w:rsidP="00721BD4">
      <w:pPr>
        <w:ind w:left="2880" w:hanging="2880"/>
      </w:pPr>
      <w:r w:rsidRPr="00BC2AEC">
        <w:rPr>
          <w:b/>
        </w:rPr>
        <w:t>RESPONSE PROJECT (S):</w:t>
      </w:r>
      <w:r w:rsidR="00721BD4">
        <w:rPr>
          <w:b/>
        </w:rPr>
        <w:t xml:space="preserve"> </w:t>
      </w:r>
      <w:r>
        <w:tab/>
      </w:r>
      <w:r w:rsidR="002954EE" w:rsidRPr="00537486">
        <w:t>Meeting the essential SRH needs of communities affected by the 5</w:t>
      </w:r>
      <w:r w:rsidR="002954EE" w:rsidRPr="00CE5BA1">
        <w:rPr>
          <w:vertAlign w:val="superscript"/>
        </w:rPr>
        <w:t>th</w:t>
      </w:r>
      <w:r w:rsidR="002954EE">
        <w:t xml:space="preserve"> </w:t>
      </w:r>
      <w:r w:rsidR="002954EE" w:rsidRPr="00537486">
        <w:t xml:space="preserve">August Lombok earthquake </w:t>
      </w:r>
      <w:r w:rsidR="002954EE">
        <w:t>and the</w:t>
      </w:r>
      <w:r w:rsidR="002954EE" w:rsidRPr="00CE5BA1">
        <w:t xml:space="preserve"> 28</w:t>
      </w:r>
      <w:r w:rsidR="002954EE" w:rsidRPr="00CE5BA1">
        <w:rPr>
          <w:vertAlign w:val="superscript"/>
        </w:rPr>
        <w:t>th</w:t>
      </w:r>
      <w:r w:rsidR="002954EE">
        <w:t xml:space="preserve"> </w:t>
      </w:r>
      <w:r w:rsidR="002954EE" w:rsidRPr="00CE5BA1">
        <w:t>September earthquake a</w:t>
      </w:r>
      <w:r w:rsidR="002954EE">
        <w:t>nd tsunami in Central Sulawesi</w:t>
      </w:r>
      <w:r w:rsidR="002954EE" w:rsidRPr="00C72CC2">
        <w:t xml:space="preserve"> </w:t>
      </w:r>
    </w:p>
    <w:p w14:paraId="2A92953A" w14:textId="02B17D85" w:rsidR="005B7055" w:rsidRPr="002F0C34" w:rsidRDefault="00B30E70" w:rsidP="005B7055">
      <w:pPr>
        <w:autoSpaceDE w:val="0"/>
        <w:autoSpaceDN w:val="0"/>
        <w:adjustRightInd w:val="0"/>
        <w:jc w:val="both"/>
      </w:pPr>
      <w:r w:rsidRPr="00BC2AEC">
        <w:rPr>
          <w:b/>
        </w:rPr>
        <w:t>IMPLEMENTING P</w:t>
      </w:r>
      <w:r w:rsidR="00C72CC2">
        <w:rPr>
          <w:b/>
        </w:rPr>
        <w:t>ARTNER(S):</w:t>
      </w:r>
      <w:r w:rsidR="00C72CC2">
        <w:rPr>
          <w:b/>
        </w:rPr>
        <w:tab/>
      </w:r>
      <w:r w:rsidR="002954EE">
        <w:t xml:space="preserve">Indonesia Planned Parenthood </w:t>
      </w:r>
      <w:r w:rsidR="00C72CC2">
        <w:t>Association (</w:t>
      </w:r>
      <w:r w:rsidR="002954EE">
        <w:t>IPPA</w:t>
      </w:r>
      <w:r w:rsidR="00C72CC2">
        <w:t>)</w:t>
      </w:r>
    </w:p>
    <w:p w14:paraId="2A92953C" w14:textId="77777777" w:rsidR="005B7E87" w:rsidRPr="00D37924" w:rsidRDefault="005B7E87" w:rsidP="00975A1B">
      <w:pPr>
        <w:jc w:val="both"/>
        <w:rPr>
          <w:b/>
        </w:rPr>
      </w:pPr>
      <w:r w:rsidRPr="00D37924">
        <w:rPr>
          <w:b/>
          <w:u w:val="single"/>
        </w:rPr>
        <w:t xml:space="preserve">Proposed </w:t>
      </w:r>
      <w:r w:rsidR="00D46AA7" w:rsidRPr="00D37924">
        <w:rPr>
          <w:b/>
          <w:u w:val="single"/>
        </w:rPr>
        <w:t>number</w:t>
      </w:r>
      <w:r w:rsidRPr="00D37924">
        <w:rPr>
          <w:b/>
          <w:u w:val="single"/>
        </w:rPr>
        <w:t xml:space="preserve"> of days </w:t>
      </w:r>
    </w:p>
    <w:p w14:paraId="2A92953D" w14:textId="3E13BE17" w:rsidR="005B7E87" w:rsidRPr="00D46AA7" w:rsidRDefault="002954EE" w:rsidP="00975A1B">
      <w:pPr>
        <w:jc w:val="both"/>
      </w:pPr>
      <w:r w:rsidRPr="00CA7D7C">
        <w:t>1</w:t>
      </w:r>
      <w:r w:rsidR="00F90D61" w:rsidRPr="00CA7D7C">
        <w:t>6</w:t>
      </w:r>
      <w:r w:rsidR="00F90D61" w:rsidRPr="00CA7D7C">
        <w:rPr>
          <w:vertAlign w:val="superscript"/>
        </w:rPr>
        <w:t>th</w:t>
      </w:r>
      <w:r w:rsidR="0081447A" w:rsidRPr="00CA7D7C">
        <w:rPr>
          <w:vertAlign w:val="superscript"/>
        </w:rPr>
        <w:t xml:space="preserve"> </w:t>
      </w:r>
      <w:r w:rsidR="00C72CC2" w:rsidRPr="00CA7D7C">
        <w:t xml:space="preserve">to </w:t>
      </w:r>
      <w:r w:rsidRPr="00CA7D7C">
        <w:t>30</w:t>
      </w:r>
      <w:r w:rsidRPr="00CA7D7C">
        <w:rPr>
          <w:vertAlign w:val="superscript"/>
        </w:rPr>
        <w:t>th</w:t>
      </w:r>
      <w:r w:rsidRPr="00CA7D7C">
        <w:t xml:space="preserve"> September</w:t>
      </w:r>
      <w:r w:rsidR="00271D11" w:rsidRPr="00CA7D7C">
        <w:t xml:space="preserve"> </w:t>
      </w:r>
      <w:r w:rsidR="00C72CC2" w:rsidRPr="00CA7D7C">
        <w:t>201</w:t>
      </w:r>
      <w:r w:rsidRPr="00CA7D7C">
        <w:t>9</w:t>
      </w:r>
      <w:r w:rsidR="00F8015C" w:rsidRPr="00CA7D7C">
        <w:t xml:space="preserve">, </w:t>
      </w:r>
      <w:r w:rsidR="00D37924" w:rsidRPr="00CA7D7C">
        <w:t>approximately</w:t>
      </w:r>
      <w:r w:rsidR="00D37924">
        <w:t xml:space="preserve"> </w:t>
      </w:r>
      <w:r w:rsidR="009F0079">
        <w:t>1</w:t>
      </w:r>
      <w:r>
        <w:t>5</w:t>
      </w:r>
      <w:r w:rsidR="009F0079">
        <w:t xml:space="preserve"> working days including field visits to the project sites and writing the reports</w:t>
      </w:r>
    </w:p>
    <w:p w14:paraId="2A92953F" w14:textId="112E2862" w:rsidR="00721BD4" w:rsidRPr="00FA416E" w:rsidRDefault="00721BD4" w:rsidP="00721BD4">
      <w:pPr>
        <w:pStyle w:val="Standard"/>
        <w:spacing w:line="240" w:lineRule="auto"/>
        <w:jc w:val="both"/>
        <w:rPr>
          <w:b/>
          <w:u w:val="single"/>
        </w:rPr>
      </w:pPr>
      <w:r w:rsidRPr="00FA416E">
        <w:rPr>
          <w:b/>
          <w:u w:val="single"/>
        </w:rPr>
        <w:t>Payment:</w:t>
      </w:r>
    </w:p>
    <w:p w14:paraId="2A929540" w14:textId="10C4AAFB" w:rsidR="00721BD4" w:rsidRPr="00740C1F" w:rsidRDefault="00721BD4" w:rsidP="00721BD4">
      <w:pPr>
        <w:pStyle w:val="Standard"/>
        <w:spacing w:line="240" w:lineRule="auto"/>
        <w:jc w:val="both"/>
        <w:rPr>
          <w:b/>
          <w:bCs/>
        </w:rPr>
      </w:pPr>
      <w:r w:rsidRPr="00FA416E">
        <w:t>The consultant will be paid per work</w:t>
      </w:r>
      <w:r>
        <w:t xml:space="preserve">ing day. </w:t>
      </w:r>
      <w:r w:rsidRPr="00740C1F">
        <w:rPr>
          <w:b/>
          <w:bCs/>
        </w:rPr>
        <w:t>We propose a total of 1</w:t>
      </w:r>
      <w:r w:rsidR="008C5E49" w:rsidRPr="00740C1F">
        <w:rPr>
          <w:b/>
          <w:bCs/>
        </w:rPr>
        <w:t>5</w:t>
      </w:r>
      <w:r w:rsidRPr="00740C1F">
        <w:rPr>
          <w:b/>
          <w:bCs/>
        </w:rPr>
        <w:t xml:space="preserve"> working days.</w:t>
      </w:r>
    </w:p>
    <w:p w14:paraId="2A929541" w14:textId="761B65EC" w:rsidR="00721BD4" w:rsidRDefault="00721BD4" w:rsidP="00721BD4">
      <w:pPr>
        <w:pStyle w:val="Standard"/>
        <w:spacing w:line="240" w:lineRule="auto"/>
        <w:jc w:val="both"/>
      </w:pPr>
      <w:r>
        <w:t>The consultant will be paid the first 40% of the consultancy fee after the signing of the TOR agreement and sharing the work-plan. The final payment of 60% will be paid after producing the final version of the report</w:t>
      </w:r>
      <w:r w:rsidR="008C5E49">
        <w:t>/s</w:t>
      </w:r>
      <w:r>
        <w:t xml:space="preserve"> </w:t>
      </w:r>
    </w:p>
    <w:p w14:paraId="2A929542" w14:textId="0F687AC0" w:rsidR="00DB21F1" w:rsidRDefault="00DB21F1" w:rsidP="00020196">
      <w:pPr>
        <w:rPr>
          <w:b/>
          <w:u w:val="single"/>
        </w:rPr>
      </w:pPr>
    </w:p>
    <w:p w14:paraId="3639D27F" w14:textId="634D1532" w:rsidR="00CF6478" w:rsidRDefault="00CF6478" w:rsidP="00020196">
      <w:pPr>
        <w:rPr>
          <w:b/>
          <w:u w:val="single"/>
        </w:rPr>
      </w:pPr>
    </w:p>
    <w:p w14:paraId="1F330ECF" w14:textId="04CBE768" w:rsidR="00CF6478" w:rsidRDefault="00CF6478" w:rsidP="00020196">
      <w:pPr>
        <w:rPr>
          <w:b/>
          <w:u w:val="single"/>
        </w:rPr>
      </w:pPr>
    </w:p>
    <w:p w14:paraId="1D7929D8" w14:textId="77777777" w:rsidR="00CF6478" w:rsidRDefault="00CF6478" w:rsidP="00020196">
      <w:pPr>
        <w:rPr>
          <w:b/>
          <w:u w:val="single"/>
        </w:rPr>
      </w:pPr>
    </w:p>
    <w:p w14:paraId="2A929543" w14:textId="77777777" w:rsidR="007153B7" w:rsidRPr="003B466A" w:rsidRDefault="007153B7" w:rsidP="007153B7">
      <w:pPr>
        <w:rPr>
          <w:b/>
          <w:u w:val="single"/>
        </w:rPr>
      </w:pPr>
      <w:r w:rsidRPr="00690265">
        <w:rPr>
          <w:b/>
          <w:u w:val="single"/>
        </w:rPr>
        <w:lastRenderedPageBreak/>
        <w:t>Scope of Work:</w:t>
      </w:r>
    </w:p>
    <w:tbl>
      <w:tblPr>
        <w:tblStyle w:val="TableGrid"/>
        <w:tblW w:w="9090" w:type="dxa"/>
        <w:tblInd w:w="108" w:type="dxa"/>
        <w:tblLayout w:type="fixed"/>
        <w:tblLook w:val="04A0" w:firstRow="1" w:lastRow="0" w:firstColumn="1" w:lastColumn="0" w:noHBand="0" w:noVBand="1"/>
      </w:tblPr>
      <w:tblGrid>
        <w:gridCol w:w="3440"/>
        <w:gridCol w:w="1870"/>
        <w:gridCol w:w="1530"/>
        <w:gridCol w:w="2250"/>
      </w:tblGrid>
      <w:tr w:rsidR="006D49C7" w:rsidRPr="00721BD4" w14:paraId="2A929549" w14:textId="77777777" w:rsidTr="00F13395">
        <w:tc>
          <w:tcPr>
            <w:tcW w:w="3440" w:type="dxa"/>
            <w:vAlign w:val="center"/>
          </w:tcPr>
          <w:p w14:paraId="2A929545" w14:textId="77777777" w:rsidR="006D49C7" w:rsidRPr="00721BD4" w:rsidRDefault="006D49C7" w:rsidP="00F13395">
            <w:pPr>
              <w:spacing w:line="276" w:lineRule="auto"/>
              <w:jc w:val="center"/>
              <w:rPr>
                <w:rFonts w:cs="Arial"/>
                <w:b/>
                <w:sz w:val="22"/>
                <w:szCs w:val="22"/>
                <w:u w:val="single"/>
              </w:rPr>
            </w:pPr>
            <w:r w:rsidRPr="00721BD4">
              <w:rPr>
                <w:rFonts w:cs="Arial"/>
                <w:b/>
                <w:sz w:val="22"/>
                <w:szCs w:val="22"/>
                <w:u w:val="single"/>
              </w:rPr>
              <w:t>Activity</w:t>
            </w:r>
          </w:p>
        </w:tc>
        <w:tc>
          <w:tcPr>
            <w:tcW w:w="1870" w:type="dxa"/>
            <w:vAlign w:val="center"/>
          </w:tcPr>
          <w:p w14:paraId="2A929546" w14:textId="77777777" w:rsidR="006D49C7" w:rsidRPr="00721BD4" w:rsidRDefault="006D49C7" w:rsidP="00F13395">
            <w:pPr>
              <w:spacing w:line="276" w:lineRule="auto"/>
              <w:jc w:val="center"/>
              <w:rPr>
                <w:rFonts w:cs="Arial"/>
                <w:b/>
                <w:sz w:val="22"/>
                <w:szCs w:val="22"/>
                <w:u w:val="single"/>
              </w:rPr>
            </w:pPr>
            <w:r w:rsidRPr="00721BD4">
              <w:rPr>
                <w:rFonts w:cs="Arial"/>
                <w:b/>
                <w:sz w:val="22"/>
                <w:szCs w:val="22"/>
                <w:u w:val="single"/>
              </w:rPr>
              <w:t>Responsible</w:t>
            </w:r>
          </w:p>
        </w:tc>
        <w:tc>
          <w:tcPr>
            <w:tcW w:w="1530" w:type="dxa"/>
            <w:vAlign w:val="center"/>
          </w:tcPr>
          <w:p w14:paraId="2A929547" w14:textId="77777777" w:rsidR="006D49C7" w:rsidRPr="00721BD4" w:rsidRDefault="006D49C7" w:rsidP="00F13395">
            <w:pPr>
              <w:spacing w:line="276" w:lineRule="auto"/>
              <w:ind w:left="39"/>
              <w:jc w:val="center"/>
              <w:rPr>
                <w:rFonts w:cs="Arial"/>
                <w:b/>
                <w:sz w:val="22"/>
                <w:szCs w:val="22"/>
                <w:u w:val="single"/>
              </w:rPr>
            </w:pPr>
            <w:r w:rsidRPr="00721BD4">
              <w:rPr>
                <w:rFonts w:cs="Arial"/>
                <w:b/>
                <w:sz w:val="22"/>
                <w:szCs w:val="22"/>
                <w:u w:val="single"/>
              </w:rPr>
              <w:t>Estimated time</w:t>
            </w:r>
          </w:p>
        </w:tc>
        <w:tc>
          <w:tcPr>
            <w:tcW w:w="2250" w:type="dxa"/>
            <w:vAlign w:val="center"/>
          </w:tcPr>
          <w:p w14:paraId="2A929548" w14:textId="77777777" w:rsidR="006D49C7" w:rsidRPr="00721BD4" w:rsidRDefault="006D49C7" w:rsidP="00F13395">
            <w:pPr>
              <w:spacing w:line="276" w:lineRule="auto"/>
              <w:ind w:left="39"/>
              <w:jc w:val="center"/>
              <w:rPr>
                <w:rFonts w:cs="Arial"/>
                <w:b/>
                <w:sz w:val="22"/>
                <w:szCs w:val="22"/>
                <w:u w:val="single"/>
              </w:rPr>
            </w:pPr>
            <w:r w:rsidRPr="00721BD4">
              <w:rPr>
                <w:rFonts w:cs="Arial"/>
                <w:b/>
                <w:sz w:val="22"/>
                <w:szCs w:val="22"/>
                <w:u w:val="single"/>
              </w:rPr>
              <w:t>Notes</w:t>
            </w:r>
          </w:p>
        </w:tc>
      </w:tr>
      <w:tr w:rsidR="006D49C7" w:rsidRPr="00977470" w14:paraId="2A92954E" w14:textId="77777777" w:rsidTr="004A4AB7">
        <w:trPr>
          <w:trHeight w:val="350"/>
        </w:trPr>
        <w:tc>
          <w:tcPr>
            <w:tcW w:w="3440" w:type="dxa"/>
          </w:tcPr>
          <w:p w14:paraId="2A92954A" w14:textId="77777777" w:rsidR="006D49C7" w:rsidRPr="00977470" w:rsidRDefault="006D49C7" w:rsidP="006D49C7">
            <w:pPr>
              <w:spacing w:line="276" w:lineRule="auto"/>
              <w:rPr>
                <w:rFonts w:cs="Arial"/>
                <w:sz w:val="22"/>
                <w:szCs w:val="22"/>
              </w:rPr>
            </w:pPr>
            <w:r w:rsidRPr="00977470">
              <w:rPr>
                <w:rFonts w:cs="Arial"/>
                <w:color w:val="000000" w:themeColor="text1"/>
                <w:sz w:val="22"/>
                <w:szCs w:val="22"/>
              </w:rPr>
              <w:t xml:space="preserve">Collect and review project documents </w:t>
            </w:r>
          </w:p>
        </w:tc>
        <w:tc>
          <w:tcPr>
            <w:tcW w:w="1870" w:type="dxa"/>
          </w:tcPr>
          <w:p w14:paraId="2A92954B" w14:textId="0A68D217" w:rsidR="006D49C7" w:rsidRPr="00977470" w:rsidRDefault="009B15F6" w:rsidP="008C5E49">
            <w:pPr>
              <w:spacing w:line="276" w:lineRule="auto"/>
              <w:rPr>
                <w:rFonts w:cs="Arial"/>
                <w:sz w:val="22"/>
                <w:szCs w:val="22"/>
              </w:rPr>
            </w:pPr>
            <w:r>
              <w:rPr>
                <w:rFonts w:cs="Arial"/>
                <w:sz w:val="22"/>
                <w:szCs w:val="22"/>
              </w:rPr>
              <w:t>Humanitarian team</w:t>
            </w:r>
            <w:r w:rsidR="006D49C7" w:rsidRPr="00977470">
              <w:rPr>
                <w:rFonts w:cs="Arial"/>
                <w:sz w:val="22"/>
                <w:szCs w:val="22"/>
              </w:rPr>
              <w:t xml:space="preserve"> and M&amp;E </w:t>
            </w:r>
            <w:r w:rsidR="00C72CC2">
              <w:rPr>
                <w:rFonts w:cs="Arial"/>
                <w:sz w:val="22"/>
                <w:szCs w:val="22"/>
              </w:rPr>
              <w:t xml:space="preserve">Advisor </w:t>
            </w:r>
            <w:r w:rsidR="006D49C7" w:rsidRPr="00977470">
              <w:rPr>
                <w:rFonts w:cs="Arial"/>
                <w:sz w:val="22"/>
                <w:szCs w:val="22"/>
              </w:rPr>
              <w:t xml:space="preserve">/Consultant will collect from </w:t>
            </w:r>
            <w:r w:rsidR="008C5E49">
              <w:rPr>
                <w:rFonts w:cs="Arial"/>
                <w:sz w:val="22"/>
                <w:szCs w:val="22"/>
              </w:rPr>
              <w:t>IPPA</w:t>
            </w:r>
            <w:r w:rsidR="002B2E36">
              <w:rPr>
                <w:rFonts w:cs="Arial"/>
                <w:sz w:val="22"/>
                <w:szCs w:val="22"/>
              </w:rPr>
              <w:t xml:space="preserve"> </w:t>
            </w:r>
          </w:p>
        </w:tc>
        <w:tc>
          <w:tcPr>
            <w:tcW w:w="1530" w:type="dxa"/>
          </w:tcPr>
          <w:p w14:paraId="2A92954C" w14:textId="77777777" w:rsidR="006D49C7" w:rsidRPr="007153B7" w:rsidRDefault="007153B7" w:rsidP="003228DC">
            <w:pPr>
              <w:spacing w:line="276" w:lineRule="auto"/>
              <w:rPr>
                <w:rFonts w:cs="Arial"/>
                <w:sz w:val="22"/>
                <w:szCs w:val="22"/>
              </w:rPr>
            </w:pPr>
            <w:r w:rsidRPr="007153B7">
              <w:rPr>
                <w:rFonts w:cs="Arial"/>
                <w:sz w:val="22"/>
                <w:szCs w:val="22"/>
              </w:rPr>
              <w:t>1 day</w:t>
            </w:r>
          </w:p>
        </w:tc>
        <w:tc>
          <w:tcPr>
            <w:tcW w:w="2250" w:type="dxa"/>
          </w:tcPr>
          <w:p w14:paraId="2A92954D" w14:textId="77777777" w:rsidR="006D49C7" w:rsidRPr="00977470" w:rsidRDefault="006D49C7" w:rsidP="003228DC">
            <w:pPr>
              <w:spacing w:line="276" w:lineRule="auto"/>
              <w:rPr>
                <w:rFonts w:cs="Arial"/>
                <w:sz w:val="22"/>
                <w:szCs w:val="22"/>
                <w:u w:val="single"/>
              </w:rPr>
            </w:pPr>
            <w:r w:rsidRPr="00977470">
              <w:rPr>
                <w:rFonts w:cs="Arial"/>
                <w:color w:val="000000" w:themeColor="text1"/>
                <w:sz w:val="22"/>
                <w:szCs w:val="22"/>
              </w:rPr>
              <w:t>Current situation reports, SPRINT project proposal, work plans, M&amp;E Plan, data collected, budget, progress reports and/or final report, and expenditures.</w:t>
            </w:r>
          </w:p>
        </w:tc>
      </w:tr>
      <w:tr w:rsidR="006D49C7" w:rsidRPr="00977470" w14:paraId="2A929553" w14:textId="77777777" w:rsidTr="00290AAD">
        <w:trPr>
          <w:trHeight w:val="1392"/>
        </w:trPr>
        <w:tc>
          <w:tcPr>
            <w:tcW w:w="3440" w:type="dxa"/>
          </w:tcPr>
          <w:p w14:paraId="2A92954F" w14:textId="77777777" w:rsidR="006D49C7" w:rsidRPr="00977470" w:rsidRDefault="006D49C7" w:rsidP="006D49C7">
            <w:pPr>
              <w:spacing w:line="276" w:lineRule="auto"/>
              <w:rPr>
                <w:rFonts w:cs="Arial"/>
                <w:sz w:val="22"/>
                <w:szCs w:val="22"/>
              </w:rPr>
            </w:pPr>
            <w:r w:rsidRPr="00977470">
              <w:rPr>
                <w:rFonts w:cs="Arial"/>
                <w:sz w:val="22"/>
                <w:szCs w:val="22"/>
              </w:rPr>
              <w:t xml:space="preserve">Sampling based on the selection guidelines for interview and FG participants </w:t>
            </w:r>
          </w:p>
        </w:tc>
        <w:tc>
          <w:tcPr>
            <w:tcW w:w="1870" w:type="dxa"/>
          </w:tcPr>
          <w:p w14:paraId="2A929550" w14:textId="02FB40BE" w:rsidR="006D49C7" w:rsidRPr="00977470" w:rsidRDefault="006D49C7" w:rsidP="008C5E49">
            <w:pPr>
              <w:spacing w:line="276" w:lineRule="auto"/>
              <w:rPr>
                <w:rFonts w:cs="Arial"/>
                <w:sz w:val="22"/>
                <w:szCs w:val="22"/>
              </w:rPr>
            </w:pPr>
            <w:r w:rsidRPr="00977470">
              <w:rPr>
                <w:rFonts w:cs="Arial"/>
                <w:sz w:val="22"/>
                <w:szCs w:val="22"/>
              </w:rPr>
              <w:t xml:space="preserve">M&amp;E </w:t>
            </w:r>
            <w:r w:rsidR="00C72CC2">
              <w:rPr>
                <w:rFonts w:cs="Arial"/>
                <w:sz w:val="22"/>
                <w:szCs w:val="22"/>
              </w:rPr>
              <w:t xml:space="preserve">Advisor </w:t>
            </w:r>
            <w:r w:rsidRPr="00977470">
              <w:rPr>
                <w:rFonts w:cs="Arial"/>
                <w:sz w:val="22"/>
                <w:szCs w:val="22"/>
              </w:rPr>
              <w:t xml:space="preserve">in collaboration with </w:t>
            </w:r>
            <w:r w:rsidR="002C4373">
              <w:t>Humanitarian team</w:t>
            </w:r>
            <w:r w:rsidR="00C72CC2">
              <w:rPr>
                <w:rFonts w:cs="Arial"/>
                <w:sz w:val="22"/>
                <w:szCs w:val="22"/>
              </w:rPr>
              <w:t xml:space="preserve"> </w:t>
            </w:r>
            <w:r w:rsidRPr="00977470">
              <w:rPr>
                <w:rFonts w:cs="Arial"/>
                <w:sz w:val="22"/>
                <w:szCs w:val="22"/>
              </w:rPr>
              <w:t xml:space="preserve">and </w:t>
            </w:r>
            <w:r w:rsidR="008C5E49">
              <w:rPr>
                <w:rFonts w:cs="Arial"/>
                <w:sz w:val="22"/>
                <w:szCs w:val="22"/>
              </w:rPr>
              <w:t>IPPA</w:t>
            </w:r>
          </w:p>
        </w:tc>
        <w:tc>
          <w:tcPr>
            <w:tcW w:w="1530" w:type="dxa"/>
          </w:tcPr>
          <w:p w14:paraId="2A929551" w14:textId="77777777" w:rsidR="006D49C7" w:rsidRPr="00977470" w:rsidRDefault="006D49C7" w:rsidP="003228DC">
            <w:pPr>
              <w:spacing w:line="276" w:lineRule="auto"/>
              <w:rPr>
                <w:rFonts w:cs="Arial"/>
                <w:sz w:val="22"/>
                <w:szCs w:val="22"/>
              </w:rPr>
            </w:pPr>
          </w:p>
        </w:tc>
        <w:tc>
          <w:tcPr>
            <w:tcW w:w="2250" w:type="dxa"/>
          </w:tcPr>
          <w:p w14:paraId="2A929552" w14:textId="77777777" w:rsidR="006D49C7" w:rsidRPr="00977470" w:rsidRDefault="006D49C7" w:rsidP="003228DC">
            <w:pPr>
              <w:spacing w:line="276" w:lineRule="auto"/>
              <w:rPr>
                <w:rFonts w:cs="Arial"/>
                <w:sz w:val="22"/>
                <w:szCs w:val="22"/>
              </w:rPr>
            </w:pPr>
          </w:p>
        </w:tc>
      </w:tr>
      <w:tr w:rsidR="006D49C7" w:rsidRPr="00977470" w14:paraId="2A929558" w14:textId="77777777" w:rsidTr="004A4AB7">
        <w:trPr>
          <w:trHeight w:val="1025"/>
        </w:trPr>
        <w:tc>
          <w:tcPr>
            <w:tcW w:w="3440" w:type="dxa"/>
          </w:tcPr>
          <w:p w14:paraId="2A929554" w14:textId="77777777" w:rsidR="006D49C7" w:rsidRPr="00977470" w:rsidRDefault="006D49C7" w:rsidP="006D49C7">
            <w:pPr>
              <w:spacing w:line="276" w:lineRule="auto"/>
              <w:rPr>
                <w:rFonts w:cs="Arial"/>
                <w:sz w:val="22"/>
                <w:szCs w:val="22"/>
              </w:rPr>
            </w:pPr>
            <w:r>
              <w:rPr>
                <w:rFonts w:cs="Arial"/>
                <w:sz w:val="22"/>
                <w:szCs w:val="22"/>
              </w:rPr>
              <w:t xml:space="preserve">Complete Site Information Form </w:t>
            </w:r>
          </w:p>
        </w:tc>
        <w:tc>
          <w:tcPr>
            <w:tcW w:w="1870" w:type="dxa"/>
          </w:tcPr>
          <w:p w14:paraId="2A929555" w14:textId="165E8B79" w:rsidR="006D49C7" w:rsidRPr="00977470" w:rsidRDefault="008C5E49" w:rsidP="003228DC">
            <w:pPr>
              <w:spacing w:line="276" w:lineRule="auto"/>
              <w:rPr>
                <w:rFonts w:cs="Arial"/>
                <w:sz w:val="22"/>
                <w:szCs w:val="22"/>
              </w:rPr>
            </w:pPr>
            <w:r>
              <w:rPr>
                <w:rFonts w:cs="Arial"/>
                <w:sz w:val="22"/>
                <w:szCs w:val="22"/>
              </w:rPr>
              <w:t>IPPA</w:t>
            </w:r>
          </w:p>
        </w:tc>
        <w:tc>
          <w:tcPr>
            <w:tcW w:w="1530" w:type="dxa"/>
          </w:tcPr>
          <w:p w14:paraId="2A929556" w14:textId="77777777" w:rsidR="006D49C7" w:rsidRPr="00977470" w:rsidRDefault="006D49C7" w:rsidP="003228DC">
            <w:pPr>
              <w:spacing w:line="276" w:lineRule="auto"/>
              <w:rPr>
                <w:rFonts w:cs="Arial"/>
                <w:sz w:val="22"/>
                <w:szCs w:val="22"/>
              </w:rPr>
            </w:pPr>
          </w:p>
        </w:tc>
        <w:tc>
          <w:tcPr>
            <w:tcW w:w="2250" w:type="dxa"/>
          </w:tcPr>
          <w:p w14:paraId="2A929557" w14:textId="77777777" w:rsidR="006D49C7" w:rsidRPr="00977470" w:rsidRDefault="006D49C7" w:rsidP="003228DC">
            <w:pPr>
              <w:spacing w:line="276" w:lineRule="auto"/>
              <w:rPr>
                <w:rFonts w:cs="Arial"/>
                <w:sz w:val="22"/>
                <w:szCs w:val="22"/>
              </w:rPr>
            </w:pPr>
          </w:p>
        </w:tc>
      </w:tr>
      <w:tr w:rsidR="006D49C7" w:rsidRPr="00977470" w14:paraId="2A92955D" w14:textId="77777777" w:rsidTr="00290AAD">
        <w:trPr>
          <w:trHeight w:val="1653"/>
        </w:trPr>
        <w:tc>
          <w:tcPr>
            <w:tcW w:w="3440" w:type="dxa"/>
          </w:tcPr>
          <w:p w14:paraId="2A929559" w14:textId="77777777" w:rsidR="006D49C7" w:rsidRPr="00977470" w:rsidRDefault="006D49C7" w:rsidP="006D49C7">
            <w:pPr>
              <w:spacing w:line="276" w:lineRule="auto"/>
              <w:rPr>
                <w:rFonts w:cs="Arial"/>
                <w:sz w:val="22"/>
                <w:szCs w:val="22"/>
              </w:rPr>
            </w:pPr>
            <w:r>
              <w:rPr>
                <w:rFonts w:cs="Arial"/>
                <w:sz w:val="22"/>
                <w:szCs w:val="22"/>
              </w:rPr>
              <w:t>C</w:t>
            </w:r>
            <w:r w:rsidRPr="00977470">
              <w:rPr>
                <w:rFonts w:cs="Arial"/>
                <w:sz w:val="22"/>
                <w:szCs w:val="22"/>
              </w:rPr>
              <w:t xml:space="preserve">ompleted Quantitative Indicators Form </w:t>
            </w:r>
          </w:p>
        </w:tc>
        <w:tc>
          <w:tcPr>
            <w:tcW w:w="1870" w:type="dxa"/>
          </w:tcPr>
          <w:p w14:paraId="2A92955A" w14:textId="470A8565" w:rsidR="006D49C7" w:rsidRPr="00977470" w:rsidRDefault="008C5E49" w:rsidP="008C5E49">
            <w:pPr>
              <w:spacing w:line="276" w:lineRule="auto"/>
              <w:rPr>
                <w:rFonts w:cs="Arial"/>
                <w:sz w:val="22"/>
                <w:szCs w:val="22"/>
              </w:rPr>
            </w:pPr>
            <w:r>
              <w:rPr>
                <w:rFonts w:cs="Arial"/>
                <w:sz w:val="22"/>
                <w:szCs w:val="22"/>
              </w:rPr>
              <w:t xml:space="preserve">M&amp;E Advisor &amp; </w:t>
            </w:r>
            <w:proofErr w:type="gramStart"/>
            <w:r>
              <w:rPr>
                <w:rFonts w:cs="Arial"/>
                <w:sz w:val="22"/>
                <w:szCs w:val="22"/>
              </w:rPr>
              <w:t>IPPA</w:t>
            </w:r>
            <w:r w:rsidR="002B2E36">
              <w:rPr>
                <w:rFonts w:cs="Arial"/>
                <w:sz w:val="22"/>
                <w:szCs w:val="22"/>
              </w:rPr>
              <w:t xml:space="preserve"> </w:t>
            </w:r>
            <w:r w:rsidR="006D49C7" w:rsidRPr="00977470">
              <w:rPr>
                <w:rFonts w:cs="Arial"/>
                <w:sz w:val="22"/>
                <w:szCs w:val="22"/>
              </w:rPr>
              <w:t xml:space="preserve"> (</w:t>
            </w:r>
            <w:proofErr w:type="gramEnd"/>
            <w:r w:rsidR="006D49C7" w:rsidRPr="00977470">
              <w:rPr>
                <w:rFonts w:cs="Arial"/>
                <w:sz w:val="22"/>
                <w:szCs w:val="22"/>
              </w:rPr>
              <w:t>with SPRINT staff assistance if needed)</w:t>
            </w:r>
          </w:p>
        </w:tc>
        <w:tc>
          <w:tcPr>
            <w:tcW w:w="1530" w:type="dxa"/>
          </w:tcPr>
          <w:p w14:paraId="2A92955B" w14:textId="77777777" w:rsidR="006D49C7" w:rsidRPr="00977470" w:rsidRDefault="006D49C7" w:rsidP="003228DC">
            <w:pPr>
              <w:spacing w:line="276" w:lineRule="auto"/>
              <w:rPr>
                <w:rFonts w:cs="Arial"/>
                <w:sz w:val="22"/>
                <w:szCs w:val="22"/>
              </w:rPr>
            </w:pPr>
          </w:p>
        </w:tc>
        <w:tc>
          <w:tcPr>
            <w:tcW w:w="2250" w:type="dxa"/>
          </w:tcPr>
          <w:p w14:paraId="2A92955C" w14:textId="7C748971" w:rsidR="006D49C7" w:rsidRPr="00977470" w:rsidRDefault="008C5E49" w:rsidP="008C5E49">
            <w:pPr>
              <w:spacing w:line="276" w:lineRule="auto"/>
              <w:rPr>
                <w:rFonts w:cs="Arial"/>
                <w:sz w:val="22"/>
                <w:szCs w:val="22"/>
              </w:rPr>
            </w:pPr>
            <w:r>
              <w:rPr>
                <w:rFonts w:cs="Arial"/>
                <w:sz w:val="22"/>
                <w:szCs w:val="22"/>
              </w:rPr>
              <w:t>Basic quantitative information for analysis</w:t>
            </w:r>
          </w:p>
        </w:tc>
      </w:tr>
      <w:tr w:rsidR="006D49C7" w:rsidRPr="00977470" w14:paraId="2A929566" w14:textId="77777777" w:rsidTr="00F13395">
        <w:trPr>
          <w:trHeight w:val="2279"/>
        </w:trPr>
        <w:tc>
          <w:tcPr>
            <w:tcW w:w="3440" w:type="dxa"/>
          </w:tcPr>
          <w:p w14:paraId="2A92955E" w14:textId="13C651C4" w:rsidR="006D49C7" w:rsidRPr="00977470" w:rsidRDefault="006D49C7" w:rsidP="003228DC">
            <w:pPr>
              <w:spacing w:line="276" w:lineRule="auto"/>
              <w:rPr>
                <w:rFonts w:cs="Arial"/>
                <w:sz w:val="22"/>
                <w:szCs w:val="22"/>
              </w:rPr>
            </w:pPr>
            <w:r w:rsidRPr="00977470">
              <w:rPr>
                <w:rFonts w:cs="Arial"/>
                <w:sz w:val="22"/>
                <w:szCs w:val="22"/>
              </w:rPr>
              <w:t xml:space="preserve">Interviews with </w:t>
            </w:r>
            <w:r w:rsidR="008C5E49">
              <w:rPr>
                <w:rFonts w:cs="Arial"/>
                <w:sz w:val="22"/>
                <w:szCs w:val="22"/>
              </w:rPr>
              <w:t xml:space="preserve">IPPA </w:t>
            </w:r>
            <w:r w:rsidRPr="00977470">
              <w:rPr>
                <w:rFonts w:cs="Arial"/>
                <w:sz w:val="22"/>
                <w:szCs w:val="22"/>
              </w:rPr>
              <w:t>staff</w:t>
            </w:r>
          </w:p>
          <w:p w14:paraId="2A92955F" w14:textId="77777777" w:rsidR="006D49C7" w:rsidRPr="00977470" w:rsidRDefault="006D49C7" w:rsidP="003228DC">
            <w:pPr>
              <w:spacing w:line="276" w:lineRule="auto"/>
              <w:rPr>
                <w:rFonts w:cs="Arial"/>
                <w:sz w:val="22"/>
                <w:szCs w:val="22"/>
              </w:rPr>
            </w:pPr>
          </w:p>
          <w:p w14:paraId="2A929560" w14:textId="378EDEBD" w:rsidR="006D49C7" w:rsidRPr="00977470" w:rsidRDefault="006D49C7" w:rsidP="002C4373">
            <w:pPr>
              <w:spacing w:line="276" w:lineRule="auto"/>
              <w:rPr>
                <w:rFonts w:cs="Arial"/>
                <w:sz w:val="22"/>
                <w:szCs w:val="22"/>
              </w:rPr>
            </w:pPr>
            <w:r w:rsidRPr="00977470">
              <w:rPr>
                <w:rFonts w:cs="Arial"/>
                <w:sz w:val="22"/>
                <w:szCs w:val="22"/>
              </w:rPr>
              <w:t xml:space="preserve">At least </w:t>
            </w:r>
            <w:r w:rsidRPr="00977470">
              <w:rPr>
                <w:rFonts w:cs="Arial"/>
                <w:b/>
                <w:sz w:val="22"/>
                <w:szCs w:val="22"/>
              </w:rPr>
              <w:t>5 staff</w:t>
            </w:r>
            <w:r w:rsidRPr="00977470">
              <w:rPr>
                <w:rFonts w:cs="Arial"/>
                <w:sz w:val="22"/>
                <w:szCs w:val="22"/>
              </w:rPr>
              <w:t xml:space="preserve"> for each project (such as </w:t>
            </w:r>
            <w:r w:rsidR="008C5E49">
              <w:rPr>
                <w:rFonts w:cs="Arial"/>
                <w:sz w:val="22"/>
                <w:szCs w:val="22"/>
              </w:rPr>
              <w:t xml:space="preserve">IPPA </w:t>
            </w:r>
            <w:r w:rsidR="002C4373">
              <w:rPr>
                <w:rFonts w:cs="Arial"/>
                <w:sz w:val="22"/>
                <w:szCs w:val="22"/>
              </w:rPr>
              <w:t xml:space="preserve">SPRINT </w:t>
            </w:r>
            <w:r w:rsidR="00121D84">
              <w:rPr>
                <w:rFonts w:cs="Arial"/>
                <w:sz w:val="22"/>
                <w:szCs w:val="22"/>
              </w:rPr>
              <w:t xml:space="preserve">Focal point, </w:t>
            </w:r>
            <w:r w:rsidR="002C4373">
              <w:rPr>
                <w:rFonts w:cs="Arial"/>
                <w:sz w:val="22"/>
                <w:szCs w:val="22"/>
              </w:rPr>
              <w:t>Executive Director</w:t>
            </w:r>
            <w:r w:rsidR="009B15F6">
              <w:rPr>
                <w:rFonts w:cs="Arial"/>
                <w:sz w:val="22"/>
                <w:szCs w:val="22"/>
              </w:rPr>
              <w:t xml:space="preserve">, </w:t>
            </w:r>
            <w:r w:rsidR="002C4373">
              <w:rPr>
                <w:rFonts w:cs="Arial"/>
                <w:sz w:val="22"/>
                <w:szCs w:val="22"/>
              </w:rPr>
              <w:t>N</w:t>
            </w:r>
            <w:r w:rsidRPr="00977470">
              <w:rPr>
                <w:rFonts w:cs="Arial"/>
                <w:sz w:val="22"/>
                <w:szCs w:val="22"/>
              </w:rPr>
              <w:t xml:space="preserve">urse, </w:t>
            </w:r>
            <w:r w:rsidR="00D872C1">
              <w:rPr>
                <w:rFonts w:cs="Arial"/>
                <w:sz w:val="22"/>
                <w:szCs w:val="22"/>
              </w:rPr>
              <w:t xml:space="preserve">Doctor </w:t>
            </w:r>
            <w:r w:rsidRPr="00977470">
              <w:rPr>
                <w:rFonts w:cs="Arial"/>
                <w:sz w:val="22"/>
                <w:szCs w:val="22"/>
              </w:rPr>
              <w:t>etc.)</w:t>
            </w:r>
          </w:p>
        </w:tc>
        <w:tc>
          <w:tcPr>
            <w:tcW w:w="1870" w:type="dxa"/>
          </w:tcPr>
          <w:p w14:paraId="2A929561" w14:textId="17FD357C" w:rsidR="006D49C7" w:rsidRPr="00977470" w:rsidRDefault="008C5E49" w:rsidP="003228DC">
            <w:pPr>
              <w:spacing w:line="276" w:lineRule="auto"/>
              <w:rPr>
                <w:rFonts w:cs="Arial"/>
                <w:sz w:val="22"/>
                <w:szCs w:val="22"/>
              </w:rPr>
            </w:pPr>
            <w:r>
              <w:rPr>
                <w:rFonts w:cs="Arial"/>
                <w:sz w:val="22"/>
                <w:szCs w:val="22"/>
              </w:rPr>
              <w:t xml:space="preserve">IPPA </w:t>
            </w:r>
            <w:r w:rsidR="006D49C7" w:rsidRPr="00977470">
              <w:rPr>
                <w:rFonts w:cs="Arial"/>
                <w:sz w:val="22"/>
                <w:szCs w:val="22"/>
              </w:rPr>
              <w:t>(logistics) and</w:t>
            </w:r>
          </w:p>
          <w:p w14:paraId="2A929562" w14:textId="57D4D89D" w:rsidR="006D49C7" w:rsidRPr="00977470" w:rsidRDefault="00121D84" w:rsidP="00121D84">
            <w:pPr>
              <w:spacing w:line="276" w:lineRule="auto"/>
              <w:rPr>
                <w:rFonts w:cs="Arial"/>
                <w:sz w:val="22"/>
                <w:szCs w:val="22"/>
              </w:rPr>
            </w:pPr>
            <w:r>
              <w:rPr>
                <w:rFonts w:cs="Arial"/>
                <w:sz w:val="22"/>
                <w:szCs w:val="22"/>
              </w:rPr>
              <w:t>Consultant</w:t>
            </w:r>
            <w:r w:rsidRPr="00977470">
              <w:rPr>
                <w:rFonts w:cs="Arial"/>
                <w:sz w:val="22"/>
                <w:szCs w:val="22"/>
              </w:rPr>
              <w:t xml:space="preserve"> </w:t>
            </w:r>
            <w:r>
              <w:rPr>
                <w:rFonts w:cs="Arial"/>
                <w:sz w:val="22"/>
                <w:szCs w:val="22"/>
              </w:rPr>
              <w:t xml:space="preserve">with support of </w:t>
            </w:r>
            <w:r w:rsidR="006D49C7" w:rsidRPr="00977470">
              <w:rPr>
                <w:rFonts w:cs="Arial"/>
                <w:sz w:val="22"/>
                <w:szCs w:val="22"/>
              </w:rPr>
              <w:t>SPRINT</w:t>
            </w:r>
            <w:r>
              <w:rPr>
                <w:rFonts w:cs="Arial"/>
                <w:sz w:val="22"/>
                <w:szCs w:val="22"/>
              </w:rPr>
              <w:t xml:space="preserve"> </w:t>
            </w:r>
            <w:r w:rsidR="006D49C7" w:rsidRPr="00977470">
              <w:rPr>
                <w:rFonts w:cs="Arial"/>
                <w:sz w:val="22"/>
                <w:szCs w:val="22"/>
              </w:rPr>
              <w:t>to conduct interviews</w:t>
            </w:r>
          </w:p>
        </w:tc>
        <w:tc>
          <w:tcPr>
            <w:tcW w:w="1530" w:type="dxa"/>
          </w:tcPr>
          <w:p w14:paraId="2A929563" w14:textId="7106D982" w:rsidR="006D49C7" w:rsidRPr="00977470" w:rsidRDefault="006D49C7" w:rsidP="003228DC">
            <w:pPr>
              <w:spacing w:line="276" w:lineRule="auto"/>
              <w:rPr>
                <w:rFonts w:cs="Arial"/>
                <w:sz w:val="22"/>
                <w:szCs w:val="22"/>
              </w:rPr>
            </w:pPr>
            <w:r w:rsidRPr="00977470">
              <w:rPr>
                <w:rFonts w:cs="Arial"/>
                <w:sz w:val="22"/>
                <w:szCs w:val="22"/>
              </w:rPr>
              <w:t>30 minutes to 1 hour per interview</w:t>
            </w:r>
            <w:r w:rsidR="00CA6D23">
              <w:rPr>
                <w:rFonts w:cs="Arial"/>
                <w:sz w:val="22"/>
                <w:szCs w:val="22"/>
              </w:rPr>
              <w:t>/ group discussion</w:t>
            </w:r>
            <w:r>
              <w:rPr>
                <w:rFonts w:cs="Arial"/>
                <w:sz w:val="22"/>
                <w:szCs w:val="22"/>
              </w:rPr>
              <w:t xml:space="preserve"> (flexible)</w:t>
            </w:r>
          </w:p>
          <w:p w14:paraId="2A929564" w14:textId="77777777" w:rsidR="006D49C7" w:rsidRPr="00977470" w:rsidRDefault="006D49C7" w:rsidP="003228DC">
            <w:pPr>
              <w:spacing w:line="276" w:lineRule="auto"/>
              <w:rPr>
                <w:rFonts w:cs="Arial"/>
                <w:sz w:val="22"/>
                <w:szCs w:val="22"/>
              </w:rPr>
            </w:pPr>
          </w:p>
        </w:tc>
        <w:tc>
          <w:tcPr>
            <w:tcW w:w="2250" w:type="dxa"/>
          </w:tcPr>
          <w:p w14:paraId="2A929565" w14:textId="0259D721" w:rsidR="006D49C7" w:rsidRPr="00977470" w:rsidRDefault="006D49C7" w:rsidP="00ED5B71">
            <w:pPr>
              <w:spacing w:line="276" w:lineRule="auto"/>
              <w:rPr>
                <w:rFonts w:cs="Arial"/>
                <w:sz w:val="22"/>
                <w:szCs w:val="22"/>
              </w:rPr>
            </w:pPr>
            <w:r w:rsidRPr="00977470">
              <w:rPr>
                <w:rFonts w:cs="Arial"/>
                <w:sz w:val="22"/>
                <w:szCs w:val="22"/>
              </w:rPr>
              <w:t xml:space="preserve">Meet with </w:t>
            </w:r>
            <w:r w:rsidR="008C5E49">
              <w:rPr>
                <w:rFonts w:cs="Arial"/>
                <w:sz w:val="22"/>
                <w:szCs w:val="22"/>
              </w:rPr>
              <w:t xml:space="preserve">IPPA </w:t>
            </w:r>
            <w:r w:rsidRPr="00977470">
              <w:rPr>
                <w:rFonts w:cs="Arial"/>
                <w:sz w:val="22"/>
                <w:szCs w:val="22"/>
              </w:rPr>
              <w:t xml:space="preserve">staff that implemented the project in </w:t>
            </w:r>
            <w:r w:rsidR="00ED5B71">
              <w:rPr>
                <w:rFonts w:cs="Arial"/>
                <w:sz w:val="22"/>
                <w:szCs w:val="22"/>
              </w:rPr>
              <w:t>Indonesia at 2 different sites</w:t>
            </w:r>
            <w:r w:rsidR="00CA6D23">
              <w:rPr>
                <w:rFonts w:cs="Arial"/>
                <w:sz w:val="22"/>
                <w:szCs w:val="22"/>
              </w:rPr>
              <w:t xml:space="preserve"> – Lombok and Central Sulawesi </w:t>
            </w:r>
          </w:p>
        </w:tc>
      </w:tr>
      <w:tr w:rsidR="006D49C7" w:rsidRPr="00977470" w14:paraId="2A92956E" w14:textId="77777777" w:rsidTr="00290AAD">
        <w:trPr>
          <w:trHeight w:val="3156"/>
        </w:trPr>
        <w:tc>
          <w:tcPr>
            <w:tcW w:w="3440" w:type="dxa"/>
          </w:tcPr>
          <w:p w14:paraId="2A929567" w14:textId="7A7273DB" w:rsidR="006D49C7" w:rsidRPr="00977470" w:rsidRDefault="006D49C7" w:rsidP="003228DC">
            <w:pPr>
              <w:spacing w:line="276" w:lineRule="auto"/>
              <w:rPr>
                <w:rFonts w:cs="Arial"/>
                <w:sz w:val="22"/>
                <w:szCs w:val="22"/>
              </w:rPr>
            </w:pPr>
            <w:r w:rsidRPr="00977470">
              <w:rPr>
                <w:rFonts w:cs="Arial"/>
                <w:sz w:val="22"/>
                <w:szCs w:val="22"/>
              </w:rPr>
              <w:t xml:space="preserve">Focus Groups with </w:t>
            </w:r>
            <w:r w:rsidR="00D872C1">
              <w:rPr>
                <w:rFonts w:cs="Arial"/>
                <w:sz w:val="22"/>
                <w:szCs w:val="22"/>
              </w:rPr>
              <w:t>Health</w:t>
            </w:r>
            <w:r w:rsidR="00ED5B71">
              <w:rPr>
                <w:rFonts w:cs="Arial"/>
                <w:sz w:val="22"/>
                <w:szCs w:val="22"/>
              </w:rPr>
              <w:t>/ SRH</w:t>
            </w:r>
            <w:r w:rsidR="00D872C1">
              <w:rPr>
                <w:rFonts w:cs="Arial"/>
                <w:sz w:val="22"/>
                <w:szCs w:val="22"/>
              </w:rPr>
              <w:t xml:space="preserve"> &amp; </w:t>
            </w:r>
            <w:r w:rsidR="00ED5B71">
              <w:rPr>
                <w:rFonts w:cs="Arial"/>
                <w:sz w:val="22"/>
                <w:szCs w:val="22"/>
              </w:rPr>
              <w:t>Protection/ GBV</w:t>
            </w:r>
            <w:r w:rsidR="00D872C1">
              <w:rPr>
                <w:rFonts w:cs="Arial"/>
                <w:sz w:val="22"/>
                <w:szCs w:val="22"/>
              </w:rPr>
              <w:t xml:space="preserve"> cluster members</w:t>
            </w:r>
          </w:p>
          <w:p w14:paraId="2A929568" w14:textId="77777777" w:rsidR="006D49C7" w:rsidRPr="00977470" w:rsidRDefault="006D49C7" w:rsidP="003228DC">
            <w:pPr>
              <w:spacing w:line="276" w:lineRule="auto"/>
              <w:rPr>
                <w:rFonts w:cs="Arial"/>
                <w:sz w:val="22"/>
                <w:szCs w:val="22"/>
              </w:rPr>
            </w:pPr>
          </w:p>
          <w:p w14:paraId="2A929569" w14:textId="5539B668" w:rsidR="006D49C7" w:rsidRPr="00977470" w:rsidRDefault="006D49C7" w:rsidP="00ED5B71">
            <w:pPr>
              <w:spacing w:line="276" w:lineRule="auto"/>
              <w:rPr>
                <w:rFonts w:cs="Arial"/>
                <w:sz w:val="22"/>
                <w:szCs w:val="22"/>
              </w:rPr>
            </w:pPr>
            <w:r w:rsidRPr="00977470">
              <w:rPr>
                <w:rFonts w:cs="Arial"/>
                <w:sz w:val="22"/>
                <w:szCs w:val="22"/>
              </w:rPr>
              <w:t>SPRINT staff,</w:t>
            </w:r>
            <w:r w:rsidR="002C4373">
              <w:rPr>
                <w:rFonts w:cs="Arial"/>
                <w:sz w:val="22"/>
                <w:szCs w:val="22"/>
              </w:rPr>
              <w:t xml:space="preserve"> </w:t>
            </w:r>
            <w:r w:rsidRPr="00977470">
              <w:rPr>
                <w:rFonts w:cs="Arial"/>
                <w:sz w:val="22"/>
                <w:szCs w:val="22"/>
              </w:rPr>
              <w:t xml:space="preserve">2-3 staff from </w:t>
            </w:r>
            <w:r w:rsidR="00ED5B71">
              <w:rPr>
                <w:rFonts w:cs="Arial"/>
                <w:sz w:val="22"/>
                <w:szCs w:val="22"/>
              </w:rPr>
              <w:t>IPPA,</w:t>
            </w:r>
            <w:r w:rsidRPr="00977470">
              <w:rPr>
                <w:rFonts w:cs="Arial"/>
                <w:sz w:val="22"/>
                <w:szCs w:val="22"/>
              </w:rPr>
              <w:t xml:space="preserve"> and 2-3 staff each from other </w:t>
            </w:r>
            <w:r w:rsidR="002C4373">
              <w:rPr>
                <w:rFonts w:cs="Arial"/>
                <w:sz w:val="22"/>
                <w:szCs w:val="22"/>
              </w:rPr>
              <w:t>collaborating</w:t>
            </w:r>
            <w:r w:rsidRPr="00977470">
              <w:rPr>
                <w:rFonts w:cs="Arial"/>
                <w:sz w:val="22"/>
                <w:szCs w:val="22"/>
              </w:rPr>
              <w:t xml:space="preserve"> organizations – including government</w:t>
            </w:r>
            <w:r w:rsidR="002C4373">
              <w:rPr>
                <w:rFonts w:cs="Arial"/>
                <w:sz w:val="22"/>
                <w:szCs w:val="22"/>
              </w:rPr>
              <w:t xml:space="preserve"> (</w:t>
            </w:r>
            <w:proofErr w:type="spellStart"/>
            <w:r w:rsidR="002C4373">
              <w:rPr>
                <w:rFonts w:cs="Arial"/>
                <w:sz w:val="22"/>
                <w:szCs w:val="22"/>
              </w:rPr>
              <w:t>MoH</w:t>
            </w:r>
            <w:proofErr w:type="spellEnd"/>
            <w:r w:rsidR="002C4373">
              <w:rPr>
                <w:rFonts w:cs="Arial"/>
                <w:sz w:val="22"/>
                <w:szCs w:val="22"/>
              </w:rPr>
              <w:t xml:space="preserve">, </w:t>
            </w:r>
            <w:r w:rsidR="00ED5B71">
              <w:rPr>
                <w:rFonts w:cs="Arial"/>
                <w:sz w:val="22"/>
                <w:szCs w:val="22"/>
              </w:rPr>
              <w:t>UNFPA</w:t>
            </w:r>
            <w:r w:rsidR="002C4373">
              <w:rPr>
                <w:rFonts w:cs="Arial"/>
                <w:sz w:val="22"/>
                <w:szCs w:val="22"/>
              </w:rPr>
              <w:t xml:space="preserve">, etc.) </w:t>
            </w:r>
          </w:p>
        </w:tc>
        <w:tc>
          <w:tcPr>
            <w:tcW w:w="1870" w:type="dxa"/>
          </w:tcPr>
          <w:p w14:paraId="2A92956A" w14:textId="684985F6" w:rsidR="006D49C7" w:rsidRPr="00977470" w:rsidRDefault="00121D84" w:rsidP="00A15111">
            <w:pPr>
              <w:spacing w:line="276" w:lineRule="auto"/>
              <w:rPr>
                <w:rFonts w:cs="Arial"/>
                <w:sz w:val="22"/>
                <w:szCs w:val="22"/>
              </w:rPr>
            </w:pPr>
            <w:r>
              <w:rPr>
                <w:rFonts w:cs="Arial"/>
                <w:sz w:val="22"/>
                <w:szCs w:val="22"/>
              </w:rPr>
              <w:t>Consultant</w:t>
            </w:r>
            <w:r w:rsidRPr="00977470">
              <w:rPr>
                <w:rFonts w:cs="Arial"/>
                <w:sz w:val="22"/>
                <w:szCs w:val="22"/>
              </w:rPr>
              <w:t xml:space="preserve"> </w:t>
            </w:r>
            <w:r>
              <w:rPr>
                <w:rFonts w:cs="Arial"/>
                <w:sz w:val="22"/>
                <w:szCs w:val="22"/>
              </w:rPr>
              <w:t xml:space="preserve">with support of </w:t>
            </w:r>
            <w:r w:rsidRPr="00977470">
              <w:rPr>
                <w:rFonts w:cs="Arial"/>
                <w:sz w:val="22"/>
                <w:szCs w:val="22"/>
              </w:rPr>
              <w:t>SPRINT</w:t>
            </w:r>
            <w:r>
              <w:rPr>
                <w:rFonts w:cs="Arial"/>
                <w:sz w:val="22"/>
                <w:szCs w:val="22"/>
              </w:rPr>
              <w:t xml:space="preserve"> </w:t>
            </w:r>
            <w:r w:rsidRPr="00977470">
              <w:rPr>
                <w:rFonts w:cs="Arial"/>
                <w:sz w:val="22"/>
                <w:szCs w:val="22"/>
              </w:rPr>
              <w:t xml:space="preserve">to conduct </w:t>
            </w:r>
            <w:r w:rsidR="00A15111">
              <w:rPr>
                <w:rFonts w:cs="Arial"/>
                <w:sz w:val="22"/>
                <w:szCs w:val="22"/>
              </w:rPr>
              <w:t>FGDs</w:t>
            </w:r>
            <w:r>
              <w:rPr>
                <w:rFonts w:cs="Arial"/>
                <w:sz w:val="22"/>
                <w:szCs w:val="22"/>
              </w:rPr>
              <w:t xml:space="preserve"> </w:t>
            </w:r>
          </w:p>
        </w:tc>
        <w:tc>
          <w:tcPr>
            <w:tcW w:w="1530" w:type="dxa"/>
          </w:tcPr>
          <w:p w14:paraId="2A92956B" w14:textId="04C066E3" w:rsidR="006D49C7" w:rsidRDefault="00290AAD" w:rsidP="003228DC">
            <w:pPr>
              <w:spacing w:line="276" w:lineRule="auto"/>
              <w:rPr>
                <w:rFonts w:cs="Arial"/>
                <w:sz w:val="22"/>
                <w:szCs w:val="22"/>
              </w:rPr>
            </w:pPr>
            <w:r>
              <w:rPr>
                <w:rFonts w:cs="Arial"/>
                <w:sz w:val="22"/>
                <w:szCs w:val="22"/>
              </w:rPr>
              <w:t xml:space="preserve">1 – 2 FGDs depending on the availability of partners. </w:t>
            </w:r>
            <w:r w:rsidR="006D49C7" w:rsidRPr="00977470">
              <w:rPr>
                <w:rFonts w:cs="Arial"/>
                <w:sz w:val="22"/>
                <w:szCs w:val="22"/>
              </w:rPr>
              <w:t>2 hours per focus group</w:t>
            </w:r>
          </w:p>
          <w:p w14:paraId="6437B860" w14:textId="4A3FEC8C" w:rsidR="00290AAD" w:rsidRPr="00977470" w:rsidRDefault="00290AAD" w:rsidP="003228DC">
            <w:pPr>
              <w:spacing w:line="276" w:lineRule="auto"/>
              <w:rPr>
                <w:rFonts w:cs="Arial"/>
                <w:sz w:val="22"/>
                <w:szCs w:val="22"/>
              </w:rPr>
            </w:pPr>
            <w:r>
              <w:rPr>
                <w:rFonts w:cs="Arial"/>
                <w:sz w:val="22"/>
                <w:szCs w:val="22"/>
              </w:rPr>
              <w:t xml:space="preserve">½ day </w:t>
            </w:r>
          </w:p>
          <w:p w14:paraId="2A92956C" w14:textId="77777777" w:rsidR="006D49C7" w:rsidRPr="00977470" w:rsidRDefault="006D49C7" w:rsidP="003228DC">
            <w:pPr>
              <w:rPr>
                <w:rFonts w:cs="Arial"/>
                <w:sz w:val="22"/>
                <w:szCs w:val="22"/>
              </w:rPr>
            </w:pPr>
          </w:p>
        </w:tc>
        <w:tc>
          <w:tcPr>
            <w:tcW w:w="2250" w:type="dxa"/>
          </w:tcPr>
          <w:p w14:paraId="2A92956D" w14:textId="01E84D15" w:rsidR="006D49C7" w:rsidRPr="00977470" w:rsidRDefault="006D49C7" w:rsidP="00ED5B71">
            <w:pPr>
              <w:spacing w:line="276" w:lineRule="auto"/>
              <w:rPr>
                <w:rFonts w:cs="Arial"/>
                <w:sz w:val="22"/>
                <w:szCs w:val="22"/>
              </w:rPr>
            </w:pPr>
            <w:r w:rsidRPr="00977470">
              <w:rPr>
                <w:rFonts w:cs="Arial"/>
                <w:sz w:val="22"/>
                <w:szCs w:val="22"/>
              </w:rPr>
              <w:t xml:space="preserve">Meet with </w:t>
            </w:r>
            <w:r w:rsidR="004017E5">
              <w:rPr>
                <w:rFonts w:cs="Arial"/>
                <w:sz w:val="22"/>
                <w:szCs w:val="22"/>
              </w:rPr>
              <w:t xml:space="preserve">SPRINT response team </w:t>
            </w:r>
            <w:r w:rsidRPr="00977470">
              <w:rPr>
                <w:rFonts w:cs="Arial"/>
                <w:sz w:val="22"/>
                <w:szCs w:val="22"/>
              </w:rPr>
              <w:t>members</w:t>
            </w:r>
            <w:r w:rsidR="00AF0234">
              <w:rPr>
                <w:rFonts w:cs="Arial"/>
                <w:sz w:val="22"/>
                <w:szCs w:val="22"/>
              </w:rPr>
              <w:t>,</w:t>
            </w:r>
            <w:r w:rsidR="004017E5">
              <w:rPr>
                <w:rFonts w:cs="Arial"/>
                <w:sz w:val="22"/>
                <w:szCs w:val="22"/>
              </w:rPr>
              <w:t xml:space="preserve"> Health</w:t>
            </w:r>
            <w:r w:rsidR="00ED5B71">
              <w:rPr>
                <w:rFonts w:cs="Arial"/>
                <w:sz w:val="22"/>
                <w:szCs w:val="22"/>
              </w:rPr>
              <w:t>/ SRH</w:t>
            </w:r>
            <w:r w:rsidR="004017E5">
              <w:rPr>
                <w:rFonts w:cs="Arial"/>
                <w:sz w:val="22"/>
                <w:szCs w:val="22"/>
              </w:rPr>
              <w:t xml:space="preserve"> &amp; </w:t>
            </w:r>
            <w:r w:rsidR="00ED5B71">
              <w:rPr>
                <w:rFonts w:cs="Arial"/>
                <w:sz w:val="22"/>
                <w:szCs w:val="22"/>
              </w:rPr>
              <w:t>Protection/ GBV</w:t>
            </w:r>
            <w:r w:rsidR="004017E5">
              <w:rPr>
                <w:rFonts w:cs="Arial"/>
                <w:sz w:val="22"/>
                <w:szCs w:val="22"/>
              </w:rPr>
              <w:t xml:space="preserve"> cluster members</w:t>
            </w:r>
            <w:r w:rsidR="00AF0234">
              <w:rPr>
                <w:rFonts w:cs="Arial"/>
                <w:sz w:val="22"/>
                <w:szCs w:val="22"/>
              </w:rPr>
              <w:t xml:space="preserve"> Including UNFPA, </w:t>
            </w:r>
            <w:proofErr w:type="spellStart"/>
            <w:r w:rsidR="00AF0234">
              <w:rPr>
                <w:rFonts w:cs="Arial"/>
                <w:sz w:val="22"/>
                <w:szCs w:val="22"/>
              </w:rPr>
              <w:t>MoH</w:t>
            </w:r>
            <w:proofErr w:type="spellEnd"/>
            <w:r w:rsidR="00AF0234">
              <w:rPr>
                <w:rFonts w:cs="Arial"/>
                <w:sz w:val="22"/>
                <w:szCs w:val="22"/>
              </w:rPr>
              <w:t xml:space="preserve">, </w:t>
            </w:r>
            <w:r w:rsidR="00ED5B71">
              <w:rPr>
                <w:rFonts w:cs="Arial"/>
                <w:sz w:val="22"/>
                <w:szCs w:val="22"/>
              </w:rPr>
              <w:t>NDMO</w:t>
            </w:r>
            <w:r w:rsidR="00AF0234">
              <w:rPr>
                <w:rFonts w:cs="Arial"/>
                <w:sz w:val="22"/>
                <w:szCs w:val="22"/>
              </w:rPr>
              <w:t xml:space="preserve"> </w:t>
            </w:r>
            <w:r w:rsidRPr="00977470">
              <w:rPr>
                <w:rFonts w:cs="Arial"/>
                <w:sz w:val="22"/>
                <w:szCs w:val="22"/>
              </w:rPr>
              <w:t>who were also involved in</w:t>
            </w:r>
            <w:r w:rsidR="00BC2AEC">
              <w:rPr>
                <w:rFonts w:cs="Arial"/>
                <w:sz w:val="22"/>
                <w:szCs w:val="22"/>
              </w:rPr>
              <w:t xml:space="preserve"> the project in </w:t>
            </w:r>
            <w:r w:rsidR="00ED5B71">
              <w:rPr>
                <w:rFonts w:cs="Arial"/>
                <w:sz w:val="22"/>
                <w:szCs w:val="22"/>
              </w:rPr>
              <w:t xml:space="preserve">Indonesia </w:t>
            </w:r>
          </w:p>
        </w:tc>
      </w:tr>
      <w:tr w:rsidR="006D49C7" w:rsidRPr="00977470" w14:paraId="2A92957E" w14:textId="77777777" w:rsidTr="00F13395">
        <w:trPr>
          <w:trHeight w:val="2960"/>
        </w:trPr>
        <w:tc>
          <w:tcPr>
            <w:tcW w:w="3440" w:type="dxa"/>
          </w:tcPr>
          <w:p w14:paraId="2A929577" w14:textId="77777777" w:rsidR="006D49C7" w:rsidRPr="00977470" w:rsidRDefault="006D49C7" w:rsidP="003228DC">
            <w:pPr>
              <w:spacing w:line="276" w:lineRule="auto"/>
              <w:rPr>
                <w:rFonts w:cs="Arial"/>
                <w:sz w:val="22"/>
                <w:szCs w:val="22"/>
              </w:rPr>
            </w:pPr>
            <w:r w:rsidRPr="00977470">
              <w:rPr>
                <w:rFonts w:cs="Arial"/>
                <w:sz w:val="22"/>
                <w:szCs w:val="22"/>
              </w:rPr>
              <w:lastRenderedPageBreak/>
              <w:t xml:space="preserve">Beneficiary Focus groups </w:t>
            </w:r>
          </w:p>
          <w:p w14:paraId="2A929578" w14:textId="77777777" w:rsidR="006D49C7" w:rsidRPr="00977470" w:rsidRDefault="006D49C7" w:rsidP="003228DC">
            <w:pPr>
              <w:spacing w:line="276" w:lineRule="auto"/>
              <w:rPr>
                <w:rFonts w:cs="Arial"/>
                <w:sz w:val="22"/>
                <w:szCs w:val="22"/>
              </w:rPr>
            </w:pPr>
          </w:p>
          <w:p w14:paraId="2A929579" w14:textId="53EB53C6" w:rsidR="006D49C7" w:rsidRPr="00977470" w:rsidRDefault="006D49C7" w:rsidP="00121D84">
            <w:pPr>
              <w:spacing w:line="276" w:lineRule="auto"/>
              <w:rPr>
                <w:rFonts w:cs="Arial"/>
                <w:sz w:val="22"/>
                <w:szCs w:val="22"/>
              </w:rPr>
            </w:pPr>
            <w:r w:rsidRPr="00977470">
              <w:rPr>
                <w:rFonts w:cs="Arial"/>
                <w:sz w:val="22"/>
                <w:szCs w:val="22"/>
              </w:rPr>
              <w:t xml:space="preserve">6-8 participants (If possible, at least </w:t>
            </w:r>
            <w:r w:rsidR="00121D84">
              <w:rPr>
                <w:rFonts w:cs="Arial"/>
                <w:sz w:val="22"/>
                <w:szCs w:val="22"/>
              </w:rPr>
              <w:t>one</w:t>
            </w:r>
            <w:r w:rsidRPr="00977470">
              <w:rPr>
                <w:rFonts w:cs="Arial"/>
                <w:sz w:val="22"/>
                <w:szCs w:val="22"/>
              </w:rPr>
              <w:t xml:space="preserve"> focus groups each with women, men, adolescents</w:t>
            </w:r>
            <w:r w:rsidR="00290AAD">
              <w:rPr>
                <w:rFonts w:cs="Arial"/>
                <w:sz w:val="22"/>
                <w:szCs w:val="22"/>
              </w:rPr>
              <w:t>/ youths,</w:t>
            </w:r>
            <w:r w:rsidRPr="00977470">
              <w:rPr>
                <w:rFonts w:cs="Arial"/>
                <w:sz w:val="22"/>
                <w:szCs w:val="22"/>
              </w:rPr>
              <w:t xml:space="preserve"> community leaders</w:t>
            </w:r>
            <w:r w:rsidR="00ED5B71">
              <w:rPr>
                <w:rFonts w:cs="Arial"/>
                <w:sz w:val="22"/>
                <w:szCs w:val="22"/>
              </w:rPr>
              <w:t xml:space="preserve">, </w:t>
            </w:r>
            <w:r w:rsidR="00290AAD">
              <w:rPr>
                <w:rFonts w:cs="Arial"/>
                <w:sz w:val="22"/>
                <w:szCs w:val="22"/>
              </w:rPr>
              <w:t xml:space="preserve">and </w:t>
            </w:r>
            <w:r w:rsidR="00ED5B71">
              <w:rPr>
                <w:rFonts w:cs="Arial"/>
                <w:sz w:val="22"/>
                <w:szCs w:val="22"/>
              </w:rPr>
              <w:t>marginalized groups</w:t>
            </w:r>
            <w:r w:rsidRPr="00977470">
              <w:rPr>
                <w:rFonts w:cs="Arial"/>
                <w:sz w:val="22"/>
                <w:szCs w:val="22"/>
              </w:rPr>
              <w:t xml:space="preserve">) </w:t>
            </w:r>
          </w:p>
        </w:tc>
        <w:tc>
          <w:tcPr>
            <w:tcW w:w="1870" w:type="dxa"/>
          </w:tcPr>
          <w:p w14:paraId="2A92957A" w14:textId="26E3C262" w:rsidR="006D49C7" w:rsidRPr="00977470" w:rsidRDefault="00ED5B71" w:rsidP="003228DC">
            <w:pPr>
              <w:spacing w:line="276" w:lineRule="auto"/>
              <w:rPr>
                <w:rFonts w:cs="Arial"/>
                <w:sz w:val="22"/>
                <w:szCs w:val="22"/>
              </w:rPr>
            </w:pPr>
            <w:r>
              <w:rPr>
                <w:rFonts w:cs="Arial"/>
                <w:sz w:val="22"/>
                <w:szCs w:val="22"/>
              </w:rPr>
              <w:t xml:space="preserve">IPPA </w:t>
            </w:r>
            <w:r w:rsidR="006D49C7" w:rsidRPr="00977470">
              <w:rPr>
                <w:rFonts w:cs="Arial"/>
                <w:sz w:val="22"/>
                <w:szCs w:val="22"/>
              </w:rPr>
              <w:t>(logistics) and</w:t>
            </w:r>
          </w:p>
          <w:p w14:paraId="2A92957B" w14:textId="45E6BDDD" w:rsidR="006D49C7" w:rsidRPr="00977470" w:rsidRDefault="00A15111" w:rsidP="00A15111">
            <w:pPr>
              <w:spacing w:line="276" w:lineRule="auto"/>
              <w:rPr>
                <w:rFonts w:cs="Arial"/>
                <w:sz w:val="22"/>
                <w:szCs w:val="22"/>
              </w:rPr>
            </w:pPr>
            <w:r>
              <w:rPr>
                <w:rFonts w:cs="Arial"/>
                <w:sz w:val="22"/>
                <w:szCs w:val="22"/>
              </w:rPr>
              <w:t>Consultant</w:t>
            </w:r>
            <w:r w:rsidRPr="00977470">
              <w:rPr>
                <w:rFonts w:cs="Arial"/>
                <w:sz w:val="22"/>
                <w:szCs w:val="22"/>
              </w:rPr>
              <w:t xml:space="preserve"> </w:t>
            </w:r>
            <w:r>
              <w:rPr>
                <w:rFonts w:cs="Arial"/>
                <w:sz w:val="22"/>
                <w:szCs w:val="22"/>
              </w:rPr>
              <w:t xml:space="preserve">with support of </w:t>
            </w:r>
            <w:r w:rsidRPr="00977470">
              <w:rPr>
                <w:rFonts w:cs="Arial"/>
                <w:sz w:val="22"/>
                <w:szCs w:val="22"/>
              </w:rPr>
              <w:t>SPRINT</w:t>
            </w:r>
            <w:r>
              <w:rPr>
                <w:rFonts w:cs="Arial"/>
                <w:sz w:val="22"/>
                <w:szCs w:val="22"/>
              </w:rPr>
              <w:t xml:space="preserve"> to conduct FGDs</w:t>
            </w:r>
          </w:p>
        </w:tc>
        <w:tc>
          <w:tcPr>
            <w:tcW w:w="1530" w:type="dxa"/>
          </w:tcPr>
          <w:p w14:paraId="2A92957C" w14:textId="77777777" w:rsidR="006D49C7" w:rsidRPr="00977470" w:rsidRDefault="006D49C7" w:rsidP="003228DC">
            <w:pPr>
              <w:spacing w:line="276" w:lineRule="auto"/>
              <w:rPr>
                <w:rFonts w:cs="Arial"/>
                <w:sz w:val="22"/>
                <w:szCs w:val="22"/>
              </w:rPr>
            </w:pPr>
            <w:r w:rsidRPr="00977470">
              <w:rPr>
                <w:rFonts w:cs="Arial"/>
                <w:sz w:val="22"/>
                <w:szCs w:val="22"/>
              </w:rPr>
              <w:t>2 hour per focus group (will need to be flexible and save time for translation of Q &amp;A and clarification of information</w:t>
            </w:r>
          </w:p>
        </w:tc>
        <w:tc>
          <w:tcPr>
            <w:tcW w:w="2250" w:type="dxa"/>
          </w:tcPr>
          <w:p w14:paraId="2A92957D" w14:textId="01B74670" w:rsidR="006D49C7" w:rsidRPr="00977470" w:rsidRDefault="006D49C7" w:rsidP="00ED5B71">
            <w:pPr>
              <w:spacing w:line="276" w:lineRule="auto"/>
              <w:rPr>
                <w:rFonts w:cs="Arial"/>
                <w:sz w:val="22"/>
                <w:szCs w:val="22"/>
              </w:rPr>
            </w:pPr>
            <w:r>
              <w:rPr>
                <w:rFonts w:cs="Arial"/>
                <w:sz w:val="22"/>
                <w:szCs w:val="22"/>
              </w:rPr>
              <w:t>*The focus group may need to be gender specific and separate for adolescent girls</w:t>
            </w:r>
            <w:r w:rsidR="00ED5B71">
              <w:rPr>
                <w:rFonts w:cs="Arial"/>
                <w:sz w:val="22"/>
                <w:szCs w:val="22"/>
              </w:rPr>
              <w:t xml:space="preserve"> &amp; marginalized groups</w:t>
            </w:r>
            <w:r>
              <w:rPr>
                <w:rFonts w:cs="Arial"/>
                <w:sz w:val="22"/>
                <w:szCs w:val="22"/>
              </w:rPr>
              <w:t xml:space="preserve">. </w:t>
            </w:r>
          </w:p>
        </w:tc>
      </w:tr>
      <w:tr w:rsidR="00CA6D23" w:rsidRPr="00977470" w14:paraId="6F39A273" w14:textId="77777777" w:rsidTr="00290AAD">
        <w:trPr>
          <w:trHeight w:val="1981"/>
        </w:trPr>
        <w:tc>
          <w:tcPr>
            <w:tcW w:w="3440" w:type="dxa"/>
          </w:tcPr>
          <w:p w14:paraId="682EAE80" w14:textId="470FE11D" w:rsidR="00CA6D23" w:rsidRPr="00290AAD" w:rsidRDefault="00CA6D23" w:rsidP="00290AAD">
            <w:pPr>
              <w:spacing w:line="276" w:lineRule="auto"/>
              <w:rPr>
                <w:rFonts w:cs="Arial"/>
                <w:sz w:val="22"/>
                <w:szCs w:val="22"/>
              </w:rPr>
            </w:pPr>
            <w:r w:rsidRPr="00290AAD">
              <w:rPr>
                <w:rFonts w:cs="Arial"/>
                <w:sz w:val="22"/>
                <w:szCs w:val="22"/>
              </w:rPr>
              <w:t>Beneficiary interviews for localization</w:t>
            </w:r>
          </w:p>
        </w:tc>
        <w:tc>
          <w:tcPr>
            <w:tcW w:w="1870" w:type="dxa"/>
          </w:tcPr>
          <w:p w14:paraId="3DEE53E4" w14:textId="77777777" w:rsidR="00CA6D23" w:rsidRPr="00977470" w:rsidRDefault="00CA6D23" w:rsidP="00CA6D23">
            <w:pPr>
              <w:spacing w:line="276" w:lineRule="auto"/>
              <w:rPr>
                <w:rFonts w:cs="Arial"/>
                <w:sz w:val="22"/>
                <w:szCs w:val="22"/>
              </w:rPr>
            </w:pPr>
            <w:r>
              <w:rPr>
                <w:rFonts w:cs="Arial"/>
                <w:sz w:val="22"/>
                <w:szCs w:val="22"/>
              </w:rPr>
              <w:t xml:space="preserve">IPPA </w:t>
            </w:r>
            <w:r w:rsidRPr="00977470">
              <w:rPr>
                <w:rFonts w:cs="Arial"/>
                <w:sz w:val="22"/>
                <w:szCs w:val="22"/>
              </w:rPr>
              <w:t>(logistics) and</w:t>
            </w:r>
          </w:p>
          <w:p w14:paraId="61E952B8" w14:textId="055239AD" w:rsidR="00CA6D23" w:rsidRDefault="00CA6D23" w:rsidP="00CA6D23">
            <w:pPr>
              <w:rPr>
                <w:rFonts w:cs="Arial"/>
                <w:szCs w:val="22"/>
              </w:rPr>
            </w:pPr>
            <w:r>
              <w:rPr>
                <w:rFonts w:cs="Arial"/>
                <w:sz w:val="22"/>
                <w:szCs w:val="22"/>
              </w:rPr>
              <w:t>Consultant</w:t>
            </w:r>
            <w:r w:rsidRPr="00977470">
              <w:rPr>
                <w:rFonts w:cs="Arial"/>
                <w:sz w:val="22"/>
                <w:szCs w:val="22"/>
              </w:rPr>
              <w:t xml:space="preserve"> </w:t>
            </w:r>
            <w:r>
              <w:rPr>
                <w:rFonts w:cs="Arial"/>
                <w:sz w:val="22"/>
                <w:szCs w:val="22"/>
              </w:rPr>
              <w:t xml:space="preserve">with support of </w:t>
            </w:r>
            <w:r w:rsidRPr="00977470">
              <w:rPr>
                <w:rFonts w:cs="Arial"/>
                <w:sz w:val="22"/>
                <w:szCs w:val="22"/>
              </w:rPr>
              <w:t>SPRINT</w:t>
            </w:r>
            <w:r>
              <w:rPr>
                <w:rFonts w:cs="Arial"/>
                <w:sz w:val="22"/>
                <w:szCs w:val="22"/>
              </w:rPr>
              <w:t xml:space="preserve"> to conduct interviews</w:t>
            </w:r>
          </w:p>
        </w:tc>
        <w:tc>
          <w:tcPr>
            <w:tcW w:w="1530" w:type="dxa"/>
          </w:tcPr>
          <w:p w14:paraId="4F173E1A" w14:textId="7668CE47" w:rsidR="00CA6D23" w:rsidRPr="00290AAD" w:rsidRDefault="00CA6D23" w:rsidP="00290AAD">
            <w:pPr>
              <w:spacing w:line="276" w:lineRule="auto"/>
              <w:rPr>
                <w:rFonts w:cs="Arial"/>
                <w:sz w:val="22"/>
                <w:szCs w:val="22"/>
              </w:rPr>
            </w:pPr>
            <w:r w:rsidRPr="00290AAD">
              <w:rPr>
                <w:rFonts w:cs="Arial"/>
                <w:sz w:val="22"/>
                <w:szCs w:val="22"/>
              </w:rPr>
              <w:t>3 interviews of 1 hour each</w:t>
            </w:r>
            <w:r w:rsidR="00290AAD" w:rsidRPr="00290AAD">
              <w:rPr>
                <w:rFonts w:cs="Arial"/>
                <w:sz w:val="22"/>
                <w:szCs w:val="22"/>
              </w:rPr>
              <w:t xml:space="preserve"> (approx. </w:t>
            </w:r>
            <w:r w:rsidR="005528E7" w:rsidRPr="00290AAD">
              <w:rPr>
                <w:rFonts w:cs="Arial"/>
                <w:sz w:val="22"/>
                <w:szCs w:val="22"/>
              </w:rPr>
              <w:t>10 questions</w:t>
            </w:r>
            <w:r w:rsidR="00290AAD" w:rsidRPr="00290AAD">
              <w:rPr>
                <w:rFonts w:cs="Arial"/>
                <w:sz w:val="22"/>
                <w:szCs w:val="22"/>
              </w:rPr>
              <w:t>)</w:t>
            </w:r>
            <w:r w:rsidRPr="00290AAD">
              <w:rPr>
                <w:rFonts w:cs="Arial"/>
                <w:sz w:val="22"/>
                <w:szCs w:val="22"/>
              </w:rPr>
              <w:t>. So ½ day</w:t>
            </w:r>
          </w:p>
        </w:tc>
        <w:tc>
          <w:tcPr>
            <w:tcW w:w="2250" w:type="dxa"/>
          </w:tcPr>
          <w:p w14:paraId="49B63C71" w14:textId="606A4C7F" w:rsidR="00CA6D23" w:rsidRPr="00290AAD" w:rsidRDefault="00CA6D23" w:rsidP="00290AAD">
            <w:pPr>
              <w:spacing w:line="276" w:lineRule="auto"/>
              <w:rPr>
                <w:rFonts w:cs="Arial"/>
                <w:sz w:val="22"/>
                <w:szCs w:val="22"/>
              </w:rPr>
            </w:pPr>
            <w:r w:rsidRPr="00290AAD">
              <w:rPr>
                <w:rFonts w:cs="Arial"/>
                <w:sz w:val="22"/>
                <w:szCs w:val="22"/>
              </w:rPr>
              <w:t xml:space="preserve">SPRINT have conducted localization interviews in Lombok and similar interviews to be conducted in Central Sulawesi </w:t>
            </w:r>
          </w:p>
        </w:tc>
      </w:tr>
      <w:tr w:rsidR="00CA6D23" w:rsidRPr="00977470" w14:paraId="2A929588" w14:textId="77777777" w:rsidTr="00290AAD">
        <w:trPr>
          <w:trHeight w:val="1684"/>
        </w:trPr>
        <w:tc>
          <w:tcPr>
            <w:tcW w:w="3440" w:type="dxa"/>
          </w:tcPr>
          <w:p w14:paraId="2A929584" w14:textId="52E7D517" w:rsidR="00CA6D23" w:rsidRPr="00290AAD" w:rsidRDefault="00CA6D23" w:rsidP="00290AAD">
            <w:pPr>
              <w:spacing w:line="276" w:lineRule="auto"/>
              <w:rPr>
                <w:rFonts w:cs="Arial"/>
                <w:sz w:val="22"/>
                <w:szCs w:val="22"/>
              </w:rPr>
            </w:pPr>
            <w:r w:rsidRPr="00290AAD">
              <w:rPr>
                <w:rFonts w:cs="Arial"/>
                <w:sz w:val="22"/>
                <w:szCs w:val="22"/>
              </w:rPr>
              <w:t xml:space="preserve">To review the process followed by </w:t>
            </w:r>
            <w:r>
              <w:rPr>
                <w:rFonts w:cs="Arial"/>
                <w:sz w:val="22"/>
                <w:szCs w:val="22"/>
              </w:rPr>
              <w:t xml:space="preserve">IPPA </w:t>
            </w:r>
            <w:r w:rsidRPr="00290AAD">
              <w:rPr>
                <w:rFonts w:cs="Arial"/>
                <w:sz w:val="22"/>
                <w:szCs w:val="22"/>
              </w:rPr>
              <w:t>and SPRINT team to implement the program. The procurement, logistics management</w:t>
            </w:r>
          </w:p>
        </w:tc>
        <w:tc>
          <w:tcPr>
            <w:tcW w:w="1870" w:type="dxa"/>
          </w:tcPr>
          <w:p w14:paraId="2A929585" w14:textId="77777777" w:rsidR="00CA6D23" w:rsidRPr="00290AAD" w:rsidRDefault="00CA6D23" w:rsidP="00290AAD">
            <w:pPr>
              <w:spacing w:line="276" w:lineRule="auto"/>
              <w:rPr>
                <w:rFonts w:cs="Arial"/>
                <w:sz w:val="22"/>
                <w:szCs w:val="22"/>
              </w:rPr>
            </w:pPr>
            <w:r w:rsidRPr="00290AAD">
              <w:rPr>
                <w:rFonts w:cs="Arial"/>
                <w:sz w:val="22"/>
                <w:szCs w:val="22"/>
              </w:rPr>
              <w:t>Consultant</w:t>
            </w:r>
          </w:p>
        </w:tc>
        <w:tc>
          <w:tcPr>
            <w:tcW w:w="1530" w:type="dxa"/>
          </w:tcPr>
          <w:p w14:paraId="2A929586" w14:textId="77777777" w:rsidR="00CA6D23" w:rsidRPr="00290AAD" w:rsidRDefault="00CA6D23" w:rsidP="00290AAD">
            <w:pPr>
              <w:spacing w:line="276" w:lineRule="auto"/>
              <w:rPr>
                <w:rFonts w:cs="Arial"/>
                <w:sz w:val="22"/>
                <w:szCs w:val="22"/>
              </w:rPr>
            </w:pPr>
            <w:r w:rsidRPr="00290AAD">
              <w:rPr>
                <w:rFonts w:cs="Arial"/>
                <w:sz w:val="22"/>
                <w:szCs w:val="22"/>
              </w:rPr>
              <w:t>½ day</w:t>
            </w:r>
          </w:p>
        </w:tc>
        <w:tc>
          <w:tcPr>
            <w:tcW w:w="2250" w:type="dxa"/>
          </w:tcPr>
          <w:p w14:paraId="2A929587" w14:textId="47A2A4AC" w:rsidR="00CA6D23" w:rsidRPr="00290AAD" w:rsidRDefault="00CA6D23" w:rsidP="00290AAD">
            <w:pPr>
              <w:spacing w:line="276" w:lineRule="auto"/>
              <w:rPr>
                <w:rFonts w:cs="Arial"/>
                <w:sz w:val="22"/>
                <w:szCs w:val="22"/>
              </w:rPr>
            </w:pPr>
            <w:r w:rsidRPr="00290AAD">
              <w:rPr>
                <w:rFonts w:cs="Arial"/>
                <w:sz w:val="22"/>
                <w:szCs w:val="22"/>
              </w:rPr>
              <w:t xml:space="preserve">In consultation </w:t>
            </w:r>
            <w:proofErr w:type="gramStart"/>
            <w:r w:rsidRPr="00290AAD">
              <w:rPr>
                <w:rFonts w:cs="Arial"/>
                <w:sz w:val="22"/>
                <w:szCs w:val="22"/>
              </w:rPr>
              <w:t xml:space="preserve">with  </w:t>
            </w:r>
            <w:r>
              <w:rPr>
                <w:rFonts w:cs="Arial"/>
                <w:sz w:val="22"/>
                <w:szCs w:val="22"/>
              </w:rPr>
              <w:t>IPPA</w:t>
            </w:r>
            <w:proofErr w:type="gramEnd"/>
            <w:r>
              <w:rPr>
                <w:rFonts w:cs="Arial"/>
                <w:sz w:val="22"/>
                <w:szCs w:val="22"/>
              </w:rPr>
              <w:t xml:space="preserve"> </w:t>
            </w:r>
            <w:r w:rsidRPr="00290AAD">
              <w:rPr>
                <w:rFonts w:cs="Arial"/>
                <w:sz w:val="22"/>
                <w:szCs w:val="22"/>
              </w:rPr>
              <w:t>and SPRINT team</w:t>
            </w:r>
          </w:p>
        </w:tc>
      </w:tr>
      <w:tr w:rsidR="00CA6D23" w:rsidRPr="00977470" w14:paraId="2A92958D" w14:textId="77777777" w:rsidTr="00F13395">
        <w:trPr>
          <w:trHeight w:val="2263"/>
        </w:trPr>
        <w:tc>
          <w:tcPr>
            <w:tcW w:w="3440" w:type="dxa"/>
          </w:tcPr>
          <w:p w14:paraId="2A929589" w14:textId="7D1F32C5" w:rsidR="00CA6D23" w:rsidRPr="00290AAD" w:rsidRDefault="00CA6D23" w:rsidP="00290AAD">
            <w:pPr>
              <w:spacing w:line="276" w:lineRule="auto"/>
              <w:rPr>
                <w:rFonts w:cs="Arial"/>
                <w:sz w:val="22"/>
                <w:szCs w:val="22"/>
              </w:rPr>
            </w:pPr>
            <w:r w:rsidRPr="00290AAD">
              <w:rPr>
                <w:rFonts w:cs="Arial"/>
                <w:sz w:val="22"/>
                <w:szCs w:val="22"/>
              </w:rPr>
              <w:t xml:space="preserve">To assess how the processes were cost effective and how was the team able to showcase the Value for money in the implementation of the program and if </w:t>
            </w:r>
            <w:proofErr w:type="gramStart"/>
            <w:r w:rsidRPr="00290AAD">
              <w:rPr>
                <w:rFonts w:cs="Arial"/>
                <w:sz w:val="22"/>
                <w:szCs w:val="22"/>
              </w:rPr>
              <w:t>possible</w:t>
            </w:r>
            <w:proofErr w:type="gramEnd"/>
            <w:r w:rsidRPr="00290AAD">
              <w:rPr>
                <w:rFonts w:cs="Arial"/>
                <w:sz w:val="22"/>
                <w:szCs w:val="22"/>
              </w:rPr>
              <w:t xml:space="preserve"> to calculate what was the cost per beneficiary</w:t>
            </w:r>
          </w:p>
        </w:tc>
        <w:tc>
          <w:tcPr>
            <w:tcW w:w="1870" w:type="dxa"/>
          </w:tcPr>
          <w:p w14:paraId="2A92958A" w14:textId="77777777" w:rsidR="00CA6D23" w:rsidRPr="00290AAD" w:rsidRDefault="00CA6D23" w:rsidP="00290AAD">
            <w:pPr>
              <w:spacing w:line="276" w:lineRule="auto"/>
              <w:rPr>
                <w:rFonts w:cs="Arial"/>
                <w:sz w:val="22"/>
                <w:szCs w:val="22"/>
              </w:rPr>
            </w:pPr>
            <w:r w:rsidRPr="00290AAD">
              <w:rPr>
                <w:rFonts w:cs="Arial"/>
                <w:sz w:val="22"/>
                <w:szCs w:val="22"/>
              </w:rPr>
              <w:t>Consultant</w:t>
            </w:r>
          </w:p>
        </w:tc>
        <w:tc>
          <w:tcPr>
            <w:tcW w:w="1530" w:type="dxa"/>
          </w:tcPr>
          <w:p w14:paraId="2A92958B" w14:textId="77777777" w:rsidR="00CA6D23" w:rsidRPr="00290AAD" w:rsidRDefault="00CA6D23" w:rsidP="00290AAD">
            <w:pPr>
              <w:spacing w:line="276" w:lineRule="auto"/>
              <w:rPr>
                <w:rFonts w:cs="Arial"/>
                <w:sz w:val="22"/>
                <w:szCs w:val="22"/>
              </w:rPr>
            </w:pPr>
            <w:r w:rsidRPr="00290AAD">
              <w:rPr>
                <w:rFonts w:cs="Arial"/>
                <w:sz w:val="22"/>
                <w:szCs w:val="22"/>
              </w:rPr>
              <w:t xml:space="preserve">½ day </w:t>
            </w:r>
          </w:p>
        </w:tc>
        <w:tc>
          <w:tcPr>
            <w:tcW w:w="2250" w:type="dxa"/>
          </w:tcPr>
          <w:p w14:paraId="2A92958C" w14:textId="7045B327" w:rsidR="00CA6D23" w:rsidRPr="00290AAD" w:rsidRDefault="00CA6D23" w:rsidP="00290AAD">
            <w:pPr>
              <w:spacing w:line="276" w:lineRule="auto"/>
              <w:rPr>
                <w:rFonts w:cs="Arial"/>
                <w:sz w:val="22"/>
                <w:szCs w:val="22"/>
              </w:rPr>
            </w:pPr>
            <w:r w:rsidRPr="00290AAD">
              <w:rPr>
                <w:rFonts w:cs="Arial"/>
                <w:sz w:val="22"/>
                <w:szCs w:val="22"/>
              </w:rPr>
              <w:t xml:space="preserve">In consultation </w:t>
            </w:r>
            <w:proofErr w:type="gramStart"/>
            <w:r w:rsidRPr="00290AAD">
              <w:rPr>
                <w:rFonts w:cs="Arial"/>
                <w:sz w:val="22"/>
                <w:szCs w:val="22"/>
              </w:rPr>
              <w:t xml:space="preserve">with  </w:t>
            </w:r>
            <w:r>
              <w:rPr>
                <w:rFonts w:cs="Arial"/>
                <w:sz w:val="22"/>
                <w:szCs w:val="22"/>
              </w:rPr>
              <w:t>IPPA</w:t>
            </w:r>
            <w:proofErr w:type="gramEnd"/>
            <w:r>
              <w:rPr>
                <w:rFonts w:cs="Arial"/>
                <w:sz w:val="22"/>
                <w:szCs w:val="22"/>
              </w:rPr>
              <w:t xml:space="preserve"> </w:t>
            </w:r>
            <w:r w:rsidRPr="00290AAD">
              <w:rPr>
                <w:rFonts w:cs="Arial"/>
                <w:sz w:val="22"/>
                <w:szCs w:val="22"/>
              </w:rPr>
              <w:t>and SPRINT team</w:t>
            </w:r>
          </w:p>
        </w:tc>
      </w:tr>
    </w:tbl>
    <w:p w14:paraId="2A17D37D" w14:textId="4CE94E61" w:rsidR="006A0DC6" w:rsidRDefault="006A0DC6" w:rsidP="003A2A23">
      <w:pPr>
        <w:ind w:left="2880" w:hanging="2880"/>
        <w:rPr>
          <w:b/>
          <w:u w:val="single"/>
        </w:rPr>
      </w:pPr>
    </w:p>
    <w:p w14:paraId="2D70B961" w14:textId="4C470BA0" w:rsidR="00290AAD" w:rsidRDefault="00290AAD" w:rsidP="003A2A23">
      <w:pPr>
        <w:ind w:left="2880" w:hanging="2880"/>
        <w:rPr>
          <w:b/>
          <w:u w:val="single"/>
        </w:rPr>
      </w:pPr>
    </w:p>
    <w:p w14:paraId="5C95CFE4" w14:textId="7A5544B4" w:rsidR="00CF6478" w:rsidRDefault="00CF6478" w:rsidP="003A2A23">
      <w:pPr>
        <w:ind w:left="2880" w:hanging="2880"/>
        <w:rPr>
          <w:b/>
          <w:u w:val="single"/>
        </w:rPr>
      </w:pPr>
    </w:p>
    <w:p w14:paraId="3439964B" w14:textId="20477A1D" w:rsidR="00CF6478" w:rsidRDefault="00CF6478" w:rsidP="003A2A23">
      <w:pPr>
        <w:ind w:left="2880" w:hanging="2880"/>
        <w:rPr>
          <w:b/>
          <w:u w:val="single"/>
        </w:rPr>
      </w:pPr>
    </w:p>
    <w:p w14:paraId="71246D38" w14:textId="1D7EF083" w:rsidR="00CF6478" w:rsidRDefault="00CF6478" w:rsidP="003A2A23">
      <w:pPr>
        <w:ind w:left="2880" w:hanging="2880"/>
        <w:rPr>
          <w:b/>
          <w:u w:val="single"/>
        </w:rPr>
      </w:pPr>
    </w:p>
    <w:p w14:paraId="29DD8C1C" w14:textId="3354E2B1" w:rsidR="00CF6478" w:rsidRDefault="00CF6478" w:rsidP="003A2A23">
      <w:pPr>
        <w:ind w:left="2880" w:hanging="2880"/>
        <w:rPr>
          <w:b/>
          <w:u w:val="single"/>
        </w:rPr>
      </w:pPr>
    </w:p>
    <w:p w14:paraId="5A8975F1" w14:textId="667E8FFD" w:rsidR="00CF6478" w:rsidRDefault="00CF6478" w:rsidP="003A2A23">
      <w:pPr>
        <w:ind w:left="2880" w:hanging="2880"/>
        <w:rPr>
          <w:b/>
          <w:u w:val="single"/>
        </w:rPr>
      </w:pPr>
    </w:p>
    <w:p w14:paraId="2066DD44" w14:textId="254332F3" w:rsidR="00CF6478" w:rsidRDefault="00CF6478" w:rsidP="003A2A23">
      <w:pPr>
        <w:ind w:left="2880" w:hanging="2880"/>
        <w:rPr>
          <w:b/>
          <w:u w:val="single"/>
        </w:rPr>
      </w:pPr>
    </w:p>
    <w:p w14:paraId="1E06656D" w14:textId="77777777" w:rsidR="00CF6478" w:rsidRDefault="00CF6478" w:rsidP="003A2A23">
      <w:pPr>
        <w:ind w:left="2880" w:hanging="2880"/>
        <w:rPr>
          <w:b/>
          <w:u w:val="single"/>
        </w:rPr>
      </w:pPr>
    </w:p>
    <w:p w14:paraId="2A92958F" w14:textId="77777777" w:rsidR="00A12284" w:rsidRPr="00AD1BFD" w:rsidRDefault="00A12284" w:rsidP="003A2A23">
      <w:pPr>
        <w:ind w:left="2880" w:hanging="2880"/>
        <w:rPr>
          <w:b/>
        </w:rPr>
      </w:pPr>
      <w:r w:rsidRPr="00AD1BFD">
        <w:rPr>
          <w:b/>
          <w:u w:val="single"/>
        </w:rPr>
        <w:lastRenderedPageBreak/>
        <w:t xml:space="preserve">Proposed number of days </w:t>
      </w:r>
    </w:p>
    <w:p w14:paraId="2A929590" w14:textId="78DFAB3C" w:rsidR="00A12284" w:rsidRPr="00AD1BFD" w:rsidRDefault="00ED5B71" w:rsidP="00A12284">
      <w:pPr>
        <w:jc w:val="both"/>
      </w:pPr>
      <w:r>
        <w:t xml:space="preserve">Last </w:t>
      </w:r>
      <w:r w:rsidR="003A2A23">
        <w:t xml:space="preserve">two </w:t>
      </w:r>
      <w:r w:rsidR="00A12284" w:rsidRPr="00AD1BFD">
        <w:t>week</w:t>
      </w:r>
      <w:r w:rsidR="003A2A23">
        <w:t>s</w:t>
      </w:r>
      <w:r w:rsidR="00A12284" w:rsidRPr="00AD1BFD">
        <w:t xml:space="preserve"> of </w:t>
      </w:r>
      <w:r>
        <w:t>September</w:t>
      </w:r>
      <w:r w:rsidR="00271D11">
        <w:t xml:space="preserve"> </w:t>
      </w:r>
      <w:r w:rsidR="00A12284" w:rsidRPr="00AD1BFD">
        <w:t>201</w:t>
      </w:r>
      <w:r>
        <w:t>9</w:t>
      </w:r>
      <w:r w:rsidR="00A12284" w:rsidRPr="00AD1BFD">
        <w:t>, approximately 1</w:t>
      </w:r>
      <w:r>
        <w:t>5</w:t>
      </w:r>
      <w:r w:rsidR="00A12284" w:rsidRPr="00AD1BFD">
        <w:t xml:space="preserve"> working days including field visits to </w:t>
      </w:r>
      <w:r>
        <w:t xml:space="preserve">2 </w:t>
      </w:r>
      <w:r w:rsidR="00A12284" w:rsidRPr="00AD1BFD">
        <w:t xml:space="preserve">affected sites </w:t>
      </w:r>
      <w:r w:rsidR="00290AAD">
        <w:t xml:space="preserve">(Lombok and Central Sulawesi) </w:t>
      </w:r>
      <w:r w:rsidR="00A12284" w:rsidRPr="00AD1BFD">
        <w:t xml:space="preserve">of the project and writing the reports. </w:t>
      </w:r>
    </w:p>
    <w:tbl>
      <w:tblPr>
        <w:tblStyle w:val="TableGrid"/>
        <w:tblW w:w="9156" w:type="dxa"/>
        <w:tblLook w:val="04A0" w:firstRow="1" w:lastRow="0" w:firstColumn="1" w:lastColumn="0" w:noHBand="0" w:noVBand="1"/>
      </w:tblPr>
      <w:tblGrid>
        <w:gridCol w:w="4578"/>
        <w:gridCol w:w="4578"/>
      </w:tblGrid>
      <w:tr w:rsidR="00A12284" w:rsidRPr="00AD1BFD" w14:paraId="2A929593" w14:textId="77777777" w:rsidTr="009650EA">
        <w:trPr>
          <w:trHeight w:val="343"/>
        </w:trPr>
        <w:tc>
          <w:tcPr>
            <w:tcW w:w="4578" w:type="dxa"/>
            <w:vAlign w:val="center"/>
          </w:tcPr>
          <w:p w14:paraId="2A929591" w14:textId="77777777" w:rsidR="00A12284" w:rsidRPr="00AD1BFD" w:rsidRDefault="00A12284" w:rsidP="009650EA">
            <w:pPr>
              <w:jc w:val="center"/>
              <w:rPr>
                <w:b/>
              </w:rPr>
            </w:pPr>
            <w:r w:rsidRPr="00AD1BFD">
              <w:rPr>
                <w:b/>
              </w:rPr>
              <w:t>Dates</w:t>
            </w:r>
          </w:p>
        </w:tc>
        <w:tc>
          <w:tcPr>
            <w:tcW w:w="4578" w:type="dxa"/>
            <w:vAlign w:val="center"/>
          </w:tcPr>
          <w:p w14:paraId="2A929592" w14:textId="77777777" w:rsidR="00A12284" w:rsidRPr="00AD1BFD" w:rsidRDefault="00A12284" w:rsidP="009650EA">
            <w:pPr>
              <w:jc w:val="center"/>
              <w:rPr>
                <w:b/>
              </w:rPr>
            </w:pPr>
            <w:r w:rsidRPr="00AD1BFD">
              <w:rPr>
                <w:b/>
              </w:rPr>
              <w:t>Activities</w:t>
            </w:r>
          </w:p>
        </w:tc>
      </w:tr>
      <w:tr w:rsidR="00A12284" w:rsidRPr="00AD1BFD" w14:paraId="2A929596" w14:textId="77777777" w:rsidTr="009650EA">
        <w:trPr>
          <w:trHeight w:val="355"/>
        </w:trPr>
        <w:tc>
          <w:tcPr>
            <w:tcW w:w="4578" w:type="dxa"/>
            <w:vAlign w:val="center"/>
          </w:tcPr>
          <w:p w14:paraId="2A929594" w14:textId="3C76B3B3" w:rsidR="00A12284" w:rsidRPr="00AD1BFD" w:rsidRDefault="00ED5B71" w:rsidP="009650EA">
            <w:pPr>
              <w:rPr>
                <w:rFonts w:eastAsiaTheme="minorHAnsi"/>
              </w:rPr>
            </w:pPr>
            <w:r>
              <w:t>1</w:t>
            </w:r>
            <w:r w:rsidR="00271D11">
              <w:t>6</w:t>
            </w:r>
            <w:r w:rsidR="00480DFB" w:rsidRPr="00480DFB">
              <w:rPr>
                <w:vertAlign w:val="superscript"/>
              </w:rPr>
              <w:t>th</w:t>
            </w:r>
            <w:r w:rsidR="00480DFB">
              <w:t xml:space="preserve"> </w:t>
            </w:r>
            <w:r>
              <w:t xml:space="preserve">Sept. </w:t>
            </w:r>
          </w:p>
        </w:tc>
        <w:tc>
          <w:tcPr>
            <w:tcW w:w="4578" w:type="dxa"/>
            <w:vAlign w:val="center"/>
          </w:tcPr>
          <w:p w14:paraId="2A929595" w14:textId="35F748FF" w:rsidR="00A12284" w:rsidRPr="00AD1BFD" w:rsidRDefault="00A12284" w:rsidP="00290AAD">
            <w:pPr>
              <w:rPr>
                <w:rFonts w:eastAsiaTheme="minorHAnsi"/>
              </w:rPr>
            </w:pPr>
            <w:r w:rsidRPr="00AD1BFD">
              <w:t xml:space="preserve">Meeting with SPRINT </w:t>
            </w:r>
            <w:r>
              <w:t>s</w:t>
            </w:r>
            <w:r w:rsidRPr="00AD1BFD">
              <w:t>taff</w:t>
            </w:r>
            <w:r w:rsidR="003A2A23">
              <w:t xml:space="preserve"> </w:t>
            </w:r>
            <w:r w:rsidR="00290AAD">
              <w:t xml:space="preserve">at IPPA Headquarters </w:t>
            </w:r>
            <w:r w:rsidR="003A2A23">
              <w:t xml:space="preserve">&amp; travel to </w:t>
            </w:r>
            <w:r w:rsidR="00290AAD">
              <w:t>one site (Lombok)</w:t>
            </w:r>
            <w:r w:rsidR="00ED5B71">
              <w:t xml:space="preserve"> </w:t>
            </w:r>
          </w:p>
        </w:tc>
      </w:tr>
      <w:tr w:rsidR="003A2A23" w:rsidRPr="00AD1BFD" w14:paraId="2A929599" w14:textId="77777777" w:rsidTr="009650EA">
        <w:trPr>
          <w:trHeight w:val="343"/>
        </w:trPr>
        <w:tc>
          <w:tcPr>
            <w:tcW w:w="4578" w:type="dxa"/>
            <w:vAlign w:val="center"/>
          </w:tcPr>
          <w:p w14:paraId="2A929597" w14:textId="639FBD57" w:rsidR="003A2A23" w:rsidRPr="00AD1BFD" w:rsidRDefault="00ED5B71" w:rsidP="009650EA">
            <w:pPr>
              <w:rPr>
                <w:rFonts w:eastAsiaTheme="minorHAnsi"/>
              </w:rPr>
            </w:pPr>
            <w:r>
              <w:t>1</w:t>
            </w:r>
            <w:r w:rsidR="00271D11">
              <w:t>7</w:t>
            </w:r>
            <w:r w:rsidR="00480DFB" w:rsidRPr="00480DFB">
              <w:rPr>
                <w:vertAlign w:val="superscript"/>
              </w:rPr>
              <w:t>th</w:t>
            </w:r>
            <w:r w:rsidR="00480DFB">
              <w:t xml:space="preserve"> </w:t>
            </w:r>
            <w:r>
              <w:t xml:space="preserve">Sept. </w:t>
            </w:r>
          </w:p>
        </w:tc>
        <w:tc>
          <w:tcPr>
            <w:tcW w:w="4578" w:type="dxa"/>
            <w:vAlign w:val="center"/>
          </w:tcPr>
          <w:p w14:paraId="2A929598" w14:textId="4208A611" w:rsidR="003A2A23" w:rsidRPr="00AD1BFD" w:rsidRDefault="003A2A23" w:rsidP="009650EA">
            <w:pPr>
              <w:rPr>
                <w:rFonts w:eastAsiaTheme="minorHAnsi"/>
              </w:rPr>
            </w:pPr>
            <w:r>
              <w:t>M</w:t>
            </w:r>
            <w:r w:rsidRPr="00AD1BFD">
              <w:t xml:space="preserve">eeting with </w:t>
            </w:r>
            <w:r w:rsidR="00ED5B71">
              <w:rPr>
                <w:rFonts w:cs="Arial"/>
                <w:sz w:val="22"/>
                <w:szCs w:val="22"/>
              </w:rPr>
              <w:t xml:space="preserve">IPPA </w:t>
            </w:r>
            <w:r>
              <w:t>project</w:t>
            </w:r>
            <w:r w:rsidRPr="00AD1BFD">
              <w:t xml:space="preserve"> staff</w:t>
            </w:r>
            <w:r w:rsidR="00290AAD">
              <w:t xml:space="preserve"> &amp; review</w:t>
            </w:r>
          </w:p>
        </w:tc>
      </w:tr>
      <w:tr w:rsidR="003A2A23" w:rsidRPr="00AD1BFD" w14:paraId="2A92959C" w14:textId="77777777" w:rsidTr="009650EA">
        <w:trPr>
          <w:trHeight w:val="343"/>
        </w:trPr>
        <w:tc>
          <w:tcPr>
            <w:tcW w:w="4578" w:type="dxa"/>
            <w:vAlign w:val="center"/>
          </w:tcPr>
          <w:p w14:paraId="2A92959A" w14:textId="0ACD5803" w:rsidR="003A2A23" w:rsidRPr="00AD1BFD" w:rsidRDefault="00ED5B71" w:rsidP="009650EA">
            <w:pPr>
              <w:rPr>
                <w:rFonts w:eastAsiaTheme="minorHAnsi"/>
              </w:rPr>
            </w:pPr>
            <w:r>
              <w:t>1</w:t>
            </w:r>
            <w:r w:rsidR="00271D11">
              <w:t>8</w:t>
            </w:r>
            <w:r w:rsidR="00480DFB" w:rsidRPr="00480DFB">
              <w:rPr>
                <w:vertAlign w:val="superscript"/>
              </w:rPr>
              <w:t>th</w:t>
            </w:r>
            <w:r w:rsidR="00480DFB">
              <w:t xml:space="preserve"> </w:t>
            </w:r>
            <w:r>
              <w:t>– 19</w:t>
            </w:r>
            <w:r w:rsidRPr="00ED5B71">
              <w:rPr>
                <w:vertAlign w:val="superscript"/>
              </w:rPr>
              <w:t>th</w:t>
            </w:r>
            <w:r>
              <w:t xml:space="preserve"> Sept.</w:t>
            </w:r>
          </w:p>
        </w:tc>
        <w:tc>
          <w:tcPr>
            <w:tcW w:w="4578" w:type="dxa"/>
            <w:vAlign w:val="center"/>
          </w:tcPr>
          <w:p w14:paraId="2A92959B" w14:textId="77777777" w:rsidR="003A2A23" w:rsidRPr="00AD1BFD" w:rsidRDefault="003A2A23" w:rsidP="009650EA">
            <w:pPr>
              <w:rPr>
                <w:rFonts w:eastAsiaTheme="minorHAnsi"/>
              </w:rPr>
            </w:pPr>
            <w:r w:rsidRPr="00AD1BFD">
              <w:t xml:space="preserve">Meeting with stakeholders </w:t>
            </w:r>
            <w:r>
              <w:t xml:space="preserve">&amp; beneficiaries </w:t>
            </w:r>
          </w:p>
        </w:tc>
      </w:tr>
      <w:tr w:rsidR="003A2A23" w:rsidRPr="00AD1BFD" w14:paraId="2A9295A2" w14:textId="77777777" w:rsidTr="009650EA">
        <w:trPr>
          <w:trHeight w:val="859"/>
        </w:trPr>
        <w:tc>
          <w:tcPr>
            <w:tcW w:w="4578" w:type="dxa"/>
            <w:vAlign w:val="center"/>
          </w:tcPr>
          <w:p w14:paraId="2A9295A0" w14:textId="2B323F0F" w:rsidR="003A2A23" w:rsidRPr="00AD1BFD" w:rsidRDefault="00ED5B71" w:rsidP="009650EA">
            <w:r>
              <w:t>2</w:t>
            </w:r>
            <w:r w:rsidR="00271D11">
              <w:t>0</w:t>
            </w:r>
            <w:r w:rsidR="00480DFB" w:rsidRPr="00480DFB">
              <w:rPr>
                <w:vertAlign w:val="superscript"/>
              </w:rPr>
              <w:t>th</w:t>
            </w:r>
            <w:r w:rsidR="00480DFB">
              <w:t xml:space="preserve"> </w:t>
            </w:r>
            <w:r>
              <w:t>Sept.</w:t>
            </w:r>
          </w:p>
        </w:tc>
        <w:tc>
          <w:tcPr>
            <w:tcW w:w="4578" w:type="dxa"/>
            <w:vAlign w:val="center"/>
          </w:tcPr>
          <w:p w14:paraId="2A9295A1" w14:textId="335A2AA3" w:rsidR="003A2A23" w:rsidRPr="00AD1BFD" w:rsidRDefault="003A2A23" w:rsidP="009650EA">
            <w:pPr>
              <w:rPr>
                <w:rFonts w:eastAsiaTheme="minorHAnsi"/>
              </w:rPr>
            </w:pPr>
            <w:r w:rsidRPr="00AD1BFD">
              <w:t xml:space="preserve">Meeting with stakeholders </w:t>
            </w:r>
            <w:r>
              <w:t xml:space="preserve">&amp; beneficiaries Meeting with </w:t>
            </w:r>
            <w:r w:rsidR="00ED5B71">
              <w:rPr>
                <w:rFonts w:cs="Arial"/>
                <w:sz w:val="22"/>
                <w:szCs w:val="22"/>
              </w:rPr>
              <w:t xml:space="preserve">IPPA </w:t>
            </w:r>
            <w:r>
              <w:t>staff &amp; seek/ work on any relevant documents</w:t>
            </w:r>
          </w:p>
        </w:tc>
      </w:tr>
      <w:tr w:rsidR="003A2A23" w:rsidRPr="00AD1BFD" w14:paraId="2A9295A5" w14:textId="77777777" w:rsidTr="009650EA">
        <w:trPr>
          <w:trHeight w:val="355"/>
        </w:trPr>
        <w:tc>
          <w:tcPr>
            <w:tcW w:w="4578" w:type="dxa"/>
            <w:vAlign w:val="center"/>
          </w:tcPr>
          <w:p w14:paraId="2A9295A3" w14:textId="778AD1F2" w:rsidR="003A2A23" w:rsidRPr="00AD1BFD" w:rsidRDefault="00ED5B71" w:rsidP="009650EA">
            <w:pPr>
              <w:rPr>
                <w:rFonts w:eastAsiaTheme="minorHAnsi"/>
              </w:rPr>
            </w:pPr>
            <w:r>
              <w:t>2</w:t>
            </w:r>
            <w:r w:rsidR="00271D11">
              <w:t>1</w:t>
            </w:r>
            <w:r w:rsidR="00480DFB" w:rsidRPr="00480DFB">
              <w:rPr>
                <w:vertAlign w:val="superscript"/>
              </w:rPr>
              <w:t>th</w:t>
            </w:r>
            <w:r w:rsidR="00480DFB">
              <w:t xml:space="preserve"> </w:t>
            </w:r>
            <w:r>
              <w:t>Sept.</w:t>
            </w:r>
            <w:r w:rsidR="003A2A23">
              <w:t xml:space="preserve"> (Sat)</w:t>
            </w:r>
          </w:p>
        </w:tc>
        <w:tc>
          <w:tcPr>
            <w:tcW w:w="4578" w:type="dxa"/>
            <w:vAlign w:val="center"/>
          </w:tcPr>
          <w:p w14:paraId="2A9295A4" w14:textId="6B6E50FB" w:rsidR="003A2A23" w:rsidRPr="00AD1BFD" w:rsidRDefault="00ED5B71" w:rsidP="009650EA">
            <w:pPr>
              <w:rPr>
                <w:rFonts w:eastAsiaTheme="minorHAnsi"/>
              </w:rPr>
            </w:pPr>
            <w:r>
              <w:rPr>
                <w:rFonts w:eastAsiaTheme="minorHAnsi"/>
              </w:rPr>
              <w:t>Travel from one site (Lombok) to other (Central Sulawesi)</w:t>
            </w:r>
          </w:p>
        </w:tc>
      </w:tr>
      <w:tr w:rsidR="003A2A23" w:rsidRPr="00AD1BFD" w14:paraId="2A9295A8" w14:textId="77777777" w:rsidTr="009650EA">
        <w:trPr>
          <w:trHeight w:val="343"/>
        </w:trPr>
        <w:tc>
          <w:tcPr>
            <w:tcW w:w="4578" w:type="dxa"/>
            <w:vAlign w:val="center"/>
          </w:tcPr>
          <w:p w14:paraId="2A9295A6" w14:textId="7449C64D" w:rsidR="003A2A23" w:rsidRPr="00AD1BFD" w:rsidRDefault="00ED5B71" w:rsidP="009650EA">
            <w:pPr>
              <w:rPr>
                <w:rFonts w:eastAsiaTheme="minorHAnsi"/>
              </w:rPr>
            </w:pPr>
            <w:r>
              <w:t>2</w:t>
            </w:r>
            <w:r w:rsidR="003A2A23">
              <w:t>2</w:t>
            </w:r>
            <w:r w:rsidR="003A2A23" w:rsidRPr="00A12284">
              <w:rPr>
                <w:vertAlign w:val="superscript"/>
              </w:rPr>
              <w:t>th</w:t>
            </w:r>
            <w:r w:rsidR="003A2A23">
              <w:t xml:space="preserve"> </w:t>
            </w:r>
            <w:r>
              <w:t>Sept.</w:t>
            </w:r>
            <w:r w:rsidR="003A2A23">
              <w:t xml:space="preserve"> (Sun)</w:t>
            </w:r>
          </w:p>
        </w:tc>
        <w:tc>
          <w:tcPr>
            <w:tcW w:w="4578" w:type="dxa"/>
            <w:vAlign w:val="center"/>
          </w:tcPr>
          <w:p w14:paraId="2A9295A7" w14:textId="410D8D04" w:rsidR="003A2A23" w:rsidRPr="00AD1BFD" w:rsidRDefault="00632945" w:rsidP="009650EA">
            <w:pPr>
              <w:rPr>
                <w:rFonts w:eastAsiaTheme="minorHAnsi"/>
              </w:rPr>
            </w:pPr>
            <w:r>
              <w:rPr>
                <w:rFonts w:eastAsiaTheme="minorHAnsi"/>
              </w:rPr>
              <w:t>Off</w:t>
            </w:r>
          </w:p>
        </w:tc>
      </w:tr>
      <w:tr w:rsidR="00ED5B71" w:rsidRPr="00AD1BFD" w14:paraId="5AF22721" w14:textId="77777777" w:rsidTr="009650EA">
        <w:trPr>
          <w:trHeight w:val="343"/>
        </w:trPr>
        <w:tc>
          <w:tcPr>
            <w:tcW w:w="4578" w:type="dxa"/>
            <w:vAlign w:val="center"/>
          </w:tcPr>
          <w:p w14:paraId="4A04158F" w14:textId="0E57FAF7" w:rsidR="00ED5B71" w:rsidRDefault="00ED5B71" w:rsidP="009650EA">
            <w:r>
              <w:t>23</w:t>
            </w:r>
            <w:r w:rsidRPr="00480DFB">
              <w:rPr>
                <w:vertAlign w:val="superscript"/>
              </w:rPr>
              <w:t>th</w:t>
            </w:r>
            <w:r>
              <w:t xml:space="preserve"> Sept. </w:t>
            </w:r>
          </w:p>
        </w:tc>
        <w:tc>
          <w:tcPr>
            <w:tcW w:w="4578" w:type="dxa"/>
            <w:vAlign w:val="center"/>
          </w:tcPr>
          <w:p w14:paraId="19BBF6A7" w14:textId="57C0B4BC" w:rsidR="00ED5B71" w:rsidRDefault="00ED5B71" w:rsidP="009650EA">
            <w:pPr>
              <w:rPr>
                <w:rFonts w:eastAsiaTheme="minorHAnsi"/>
              </w:rPr>
            </w:pPr>
            <w:r>
              <w:t>M</w:t>
            </w:r>
            <w:r w:rsidRPr="00AD1BFD">
              <w:t xml:space="preserve">eeting with </w:t>
            </w:r>
            <w:r>
              <w:rPr>
                <w:rFonts w:cs="Arial"/>
                <w:sz w:val="22"/>
                <w:szCs w:val="22"/>
              </w:rPr>
              <w:t xml:space="preserve">IPPA </w:t>
            </w:r>
            <w:r>
              <w:t>project</w:t>
            </w:r>
            <w:r w:rsidRPr="00AD1BFD">
              <w:t xml:space="preserve"> staff</w:t>
            </w:r>
            <w:r w:rsidR="00290AAD">
              <w:t xml:space="preserve"> in </w:t>
            </w:r>
            <w:proofErr w:type="spellStart"/>
            <w:r w:rsidR="00290AAD">
              <w:t>Palu</w:t>
            </w:r>
            <w:proofErr w:type="spellEnd"/>
          </w:p>
        </w:tc>
      </w:tr>
      <w:tr w:rsidR="00ED5B71" w:rsidRPr="00AD1BFD" w14:paraId="21170711" w14:textId="77777777" w:rsidTr="009650EA">
        <w:trPr>
          <w:trHeight w:val="343"/>
        </w:trPr>
        <w:tc>
          <w:tcPr>
            <w:tcW w:w="4578" w:type="dxa"/>
            <w:vAlign w:val="center"/>
          </w:tcPr>
          <w:p w14:paraId="73F0CB5A" w14:textId="7F45BE5D" w:rsidR="00ED5B71" w:rsidRDefault="00ED5B71" w:rsidP="009650EA">
            <w:r>
              <w:t>24</w:t>
            </w:r>
            <w:r w:rsidRPr="00ED5B71">
              <w:rPr>
                <w:vertAlign w:val="superscript"/>
              </w:rPr>
              <w:t>th</w:t>
            </w:r>
            <w:r>
              <w:t xml:space="preserve"> – 25</w:t>
            </w:r>
            <w:r w:rsidRPr="00480DFB">
              <w:rPr>
                <w:vertAlign w:val="superscript"/>
              </w:rPr>
              <w:t>th</w:t>
            </w:r>
            <w:r>
              <w:t xml:space="preserve"> Sept. </w:t>
            </w:r>
          </w:p>
        </w:tc>
        <w:tc>
          <w:tcPr>
            <w:tcW w:w="4578" w:type="dxa"/>
            <w:vAlign w:val="center"/>
          </w:tcPr>
          <w:p w14:paraId="77B620D8" w14:textId="51C9B2DD" w:rsidR="00ED5B71" w:rsidRDefault="00ED5B71" w:rsidP="009650EA">
            <w:pPr>
              <w:rPr>
                <w:rFonts w:eastAsiaTheme="minorHAnsi"/>
              </w:rPr>
            </w:pPr>
            <w:r w:rsidRPr="00AD1BFD">
              <w:t xml:space="preserve">Meeting with stakeholders </w:t>
            </w:r>
            <w:r>
              <w:t xml:space="preserve">&amp; beneficiaries </w:t>
            </w:r>
          </w:p>
        </w:tc>
      </w:tr>
      <w:tr w:rsidR="00ED5B71" w:rsidRPr="00AD1BFD" w14:paraId="0C118945" w14:textId="77777777" w:rsidTr="009650EA">
        <w:trPr>
          <w:trHeight w:val="343"/>
        </w:trPr>
        <w:tc>
          <w:tcPr>
            <w:tcW w:w="4578" w:type="dxa"/>
            <w:vAlign w:val="center"/>
          </w:tcPr>
          <w:p w14:paraId="24ED392F" w14:textId="3F48685A" w:rsidR="00ED5B71" w:rsidRDefault="00ED5B71" w:rsidP="009650EA">
            <w:r>
              <w:t>26</w:t>
            </w:r>
            <w:r w:rsidRPr="00ED5B71">
              <w:rPr>
                <w:vertAlign w:val="superscript"/>
              </w:rPr>
              <w:t>th</w:t>
            </w:r>
            <w:r>
              <w:t xml:space="preserve"> Sept. </w:t>
            </w:r>
          </w:p>
        </w:tc>
        <w:tc>
          <w:tcPr>
            <w:tcW w:w="4578" w:type="dxa"/>
            <w:vAlign w:val="center"/>
          </w:tcPr>
          <w:p w14:paraId="3BB78FB9" w14:textId="3BDCD17A" w:rsidR="00ED5B71" w:rsidRDefault="00ED5B71" w:rsidP="009650EA">
            <w:pPr>
              <w:rPr>
                <w:rFonts w:eastAsiaTheme="minorHAnsi"/>
              </w:rPr>
            </w:pPr>
            <w:r w:rsidRPr="00AD1BFD">
              <w:t xml:space="preserve">Meeting with stakeholders </w:t>
            </w:r>
            <w:r>
              <w:t xml:space="preserve">&amp; beneficiaries Meeting with </w:t>
            </w:r>
            <w:r>
              <w:rPr>
                <w:rFonts w:cs="Arial"/>
                <w:sz w:val="22"/>
                <w:szCs w:val="22"/>
              </w:rPr>
              <w:t xml:space="preserve">IPPA </w:t>
            </w:r>
            <w:r>
              <w:t>staff &amp; seek/ work on any relevant documents</w:t>
            </w:r>
          </w:p>
        </w:tc>
      </w:tr>
      <w:tr w:rsidR="009650EA" w:rsidRPr="00AD1BFD" w14:paraId="527F1D02" w14:textId="77777777" w:rsidTr="009650EA">
        <w:trPr>
          <w:trHeight w:val="343"/>
        </w:trPr>
        <w:tc>
          <w:tcPr>
            <w:tcW w:w="4578" w:type="dxa"/>
            <w:vAlign w:val="center"/>
          </w:tcPr>
          <w:p w14:paraId="1FA92934" w14:textId="19D1B15F" w:rsidR="009650EA" w:rsidRDefault="009650EA" w:rsidP="009650EA">
            <w:r>
              <w:t>27</w:t>
            </w:r>
            <w:r w:rsidRPr="009650EA">
              <w:rPr>
                <w:vertAlign w:val="superscript"/>
              </w:rPr>
              <w:t>th</w:t>
            </w:r>
            <w:r>
              <w:t xml:space="preserve"> Sept.</w:t>
            </w:r>
          </w:p>
        </w:tc>
        <w:tc>
          <w:tcPr>
            <w:tcW w:w="4578" w:type="dxa"/>
            <w:vAlign w:val="center"/>
          </w:tcPr>
          <w:p w14:paraId="379E646B" w14:textId="4EEBDA4E" w:rsidR="009650EA" w:rsidRPr="00AD1BFD" w:rsidRDefault="009650EA" w:rsidP="009650EA">
            <w:r>
              <w:t>Travel to IPPA HQ and debrief</w:t>
            </w:r>
          </w:p>
        </w:tc>
      </w:tr>
      <w:tr w:rsidR="009650EA" w:rsidRPr="00AD1BFD" w14:paraId="26FFA22A" w14:textId="77777777" w:rsidTr="009650EA">
        <w:trPr>
          <w:trHeight w:val="343"/>
        </w:trPr>
        <w:tc>
          <w:tcPr>
            <w:tcW w:w="4578" w:type="dxa"/>
            <w:vAlign w:val="center"/>
          </w:tcPr>
          <w:p w14:paraId="1A72D48B" w14:textId="13618725" w:rsidR="009650EA" w:rsidRDefault="009650EA" w:rsidP="009650EA">
            <w:r>
              <w:t>28</w:t>
            </w:r>
            <w:r w:rsidRPr="009650EA">
              <w:rPr>
                <w:vertAlign w:val="superscript"/>
              </w:rPr>
              <w:t>th</w:t>
            </w:r>
            <w:r>
              <w:t xml:space="preserve"> Sept. (Sat)</w:t>
            </w:r>
          </w:p>
        </w:tc>
        <w:tc>
          <w:tcPr>
            <w:tcW w:w="4578" w:type="dxa"/>
            <w:vAlign w:val="center"/>
          </w:tcPr>
          <w:p w14:paraId="42508B5F" w14:textId="3F96F7D1" w:rsidR="009650EA" w:rsidRDefault="009650EA" w:rsidP="009650EA">
            <w:r>
              <w:t>Travel back</w:t>
            </w:r>
          </w:p>
        </w:tc>
      </w:tr>
      <w:tr w:rsidR="009650EA" w:rsidRPr="00AD1BFD" w14:paraId="0BBD98F7" w14:textId="77777777" w:rsidTr="009650EA">
        <w:trPr>
          <w:trHeight w:val="343"/>
        </w:trPr>
        <w:tc>
          <w:tcPr>
            <w:tcW w:w="4578" w:type="dxa"/>
            <w:vAlign w:val="center"/>
          </w:tcPr>
          <w:p w14:paraId="3F15268F" w14:textId="63A4E870" w:rsidR="009650EA" w:rsidRDefault="009650EA" w:rsidP="009650EA">
            <w:r>
              <w:t>29</w:t>
            </w:r>
            <w:r w:rsidRPr="009650EA">
              <w:rPr>
                <w:vertAlign w:val="superscript"/>
              </w:rPr>
              <w:t>th</w:t>
            </w:r>
            <w:r>
              <w:t xml:space="preserve"> Sept. (Sun) </w:t>
            </w:r>
          </w:p>
        </w:tc>
        <w:tc>
          <w:tcPr>
            <w:tcW w:w="4578" w:type="dxa"/>
            <w:vAlign w:val="center"/>
          </w:tcPr>
          <w:p w14:paraId="29751544" w14:textId="07774CB5" w:rsidR="009650EA" w:rsidRDefault="009650EA" w:rsidP="009650EA">
            <w:r>
              <w:t>Off</w:t>
            </w:r>
          </w:p>
        </w:tc>
      </w:tr>
      <w:tr w:rsidR="009650EA" w:rsidRPr="00AD1BFD" w14:paraId="2A9295AB" w14:textId="77777777" w:rsidTr="009650EA">
        <w:trPr>
          <w:trHeight w:val="343"/>
        </w:trPr>
        <w:tc>
          <w:tcPr>
            <w:tcW w:w="4578" w:type="dxa"/>
            <w:vAlign w:val="center"/>
          </w:tcPr>
          <w:p w14:paraId="2A9295A9" w14:textId="69EC47E6" w:rsidR="009650EA" w:rsidRDefault="009650EA" w:rsidP="009650EA">
            <w:r>
              <w:t>30</w:t>
            </w:r>
            <w:r w:rsidRPr="009650EA">
              <w:rPr>
                <w:vertAlign w:val="superscript"/>
              </w:rPr>
              <w:t>th</w:t>
            </w:r>
            <w:r>
              <w:t xml:space="preserve"> Sept. – 1</w:t>
            </w:r>
            <w:r w:rsidRPr="009650EA">
              <w:rPr>
                <w:vertAlign w:val="superscript"/>
              </w:rPr>
              <w:t>st</w:t>
            </w:r>
            <w:r>
              <w:t xml:space="preserve"> Oct. </w:t>
            </w:r>
          </w:p>
        </w:tc>
        <w:tc>
          <w:tcPr>
            <w:tcW w:w="4578" w:type="dxa"/>
            <w:vAlign w:val="center"/>
          </w:tcPr>
          <w:p w14:paraId="2A9295AA" w14:textId="1B6E3916" w:rsidR="009650EA" w:rsidRPr="00AD1BFD" w:rsidRDefault="009650EA" w:rsidP="009650EA">
            <w:pPr>
              <w:rPr>
                <w:rFonts w:eastAsiaTheme="minorHAnsi"/>
              </w:rPr>
            </w:pPr>
            <w:r w:rsidRPr="00AD1BFD">
              <w:t xml:space="preserve">Report Writing </w:t>
            </w:r>
            <w:r w:rsidR="002B61AB">
              <w:t>&amp; submission of Report (draft)</w:t>
            </w:r>
          </w:p>
        </w:tc>
      </w:tr>
      <w:tr w:rsidR="009650EA" w:rsidRPr="00AD1BFD" w14:paraId="62843A4B" w14:textId="77777777" w:rsidTr="009650EA">
        <w:trPr>
          <w:trHeight w:val="343"/>
        </w:trPr>
        <w:tc>
          <w:tcPr>
            <w:tcW w:w="4578" w:type="dxa"/>
            <w:vAlign w:val="center"/>
          </w:tcPr>
          <w:p w14:paraId="3B604A75" w14:textId="65C592E7" w:rsidR="009650EA" w:rsidRDefault="002B61AB" w:rsidP="002B61AB">
            <w:r>
              <w:t>2</w:t>
            </w:r>
            <w:r w:rsidRPr="002B61AB">
              <w:rPr>
                <w:vertAlign w:val="superscript"/>
              </w:rPr>
              <w:t>nd</w:t>
            </w:r>
            <w:r>
              <w:t xml:space="preserve"> – </w:t>
            </w:r>
            <w:r w:rsidR="009650EA">
              <w:t>3</w:t>
            </w:r>
            <w:r w:rsidR="009650EA" w:rsidRPr="009650EA">
              <w:rPr>
                <w:vertAlign w:val="superscript"/>
              </w:rPr>
              <w:t>rd</w:t>
            </w:r>
            <w:r w:rsidR="009650EA">
              <w:t xml:space="preserve"> Oct. </w:t>
            </w:r>
          </w:p>
        </w:tc>
        <w:tc>
          <w:tcPr>
            <w:tcW w:w="4578" w:type="dxa"/>
            <w:vAlign w:val="center"/>
          </w:tcPr>
          <w:p w14:paraId="781541A4" w14:textId="25E1F487" w:rsidR="009650EA" w:rsidRPr="00AD1BFD" w:rsidRDefault="009650EA" w:rsidP="009650EA">
            <w:r w:rsidRPr="00AD1BFD">
              <w:t xml:space="preserve">SPRINT </w:t>
            </w:r>
            <w:r>
              <w:t xml:space="preserve">Team </w:t>
            </w:r>
            <w:r w:rsidRPr="00AD1BFD">
              <w:t>provides comments/ inputs</w:t>
            </w:r>
          </w:p>
        </w:tc>
      </w:tr>
      <w:tr w:rsidR="009650EA" w:rsidRPr="00AD1BFD" w14:paraId="18FDF3F9" w14:textId="77777777" w:rsidTr="009650EA">
        <w:trPr>
          <w:trHeight w:val="343"/>
        </w:trPr>
        <w:tc>
          <w:tcPr>
            <w:tcW w:w="4578" w:type="dxa"/>
            <w:vAlign w:val="center"/>
          </w:tcPr>
          <w:p w14:paraId="35C458C5" w14:textId="3E822D08" w:rsidR="009650EA" w:rsidRDefault="002B61AB" w:rsidP="002B61AB">
            <w:r>
              <w:t>4</w:t>
            </w:r>
            <w:r w:rsidR="009650EA" w:rsidRPr="009650EA">
              <w:rPr>
                <w:vertAlign w:val="superscript"/>
              </w:rPr>
              <w:t>th</w:t>
            </w:r>
            <w:r w:rsidR="009650EA">
              <w:t xml:space="preserve"> Oct.</w:t>
            </w:r>
          </w:p>
        </w:tc>
        <w:tc>
          <w:tcPr>
            <w:tcW w:w="4578" w:type="dxa"/>
            <w:vAlign w:val="center"/>
          </w:tcPr>
          <w:p w14:paraId="488E5FCC" w14:textId="4870C59D" w:rsidR="009650EA" w:rsidRPr="00AD1BFD" w:rsidRDefault="009650EA" w:rsidP="009650EA">
            <w:r>
              <w:t>Consultant w</w:t>
            </w:r>
            <w:r w:rsidRPr="00AD1BFD">
              <w:t>ork</w:t>
            </w:r>
            <w:r>
              <w:t>s</w:t>
            </w:r>
            <w:r w:rsidRPr="00AD1BFD">
              <w:t xml:space="preserve"> on </w:t>
            </w:r>
            <w:r>
              <w:t>the c</w:t>
            </w:r>
            <w:r w:rsidRPr="00AD1BFD">
              <w:t>omments</w:t>
            </w:r>
          </w:p>
        </w:tc>
      </w:tr>
      <w:tr w:rsidR="009650EA" w:rsidRPr="00AD1BFD" w14:paraId="2D50D0BF" w14:textId="77777777" w:rsidTr="009650EA">
        <w:trPr>
          <w:trHeight w:val="343"/>
        </w:trPr>
        <w:tc>
          <w:tcPr>
            <w:tcW w:w="4578" w:type="dxa"/>
            <w:vAlign w:val="center"/>
          </w:tcPr>
          <w:p w14:paraId="78D8597D" w14:textId="7E3D2F60" w:rsidR="009650EA" w:rsidRDefault="002B61AB" w:rsidP="002B61AB">
            <w:r>
              <w:t>5</w:t>
            </w:r>
            <w:r w:rsidR="009650EA" w:rsidRPr="009650EA">
              <w:rPr>
                <w:vertAlign w:val="superscript"/>
              </w:rPr>
              <w:t>th</w:t>
            </w:r>
            <w:r w:rsidR="009650EA">
              <w:t xml:space="preserve"> Oct. </w:t>
            </w:r>
          </w:p>
        </w:tc>
        <w:tc>
          <w:tcPr>
            <w:tcW w:w="4578" w:type="dxa"/>
            <w:vAlign w:val="center"/>
          </w:tcPr>
          <w:p w14:paraId="1EEE0C0B" w14:textId="43C55895" w:rsidR="009650EA" w:rsidRPr="00AD1BFD" w:rsidRDefault="009650EA" w:rsidP="009650EA">
            <w:r w:rsidRPr="00AD1BFD">
              <w:t>Submission of Final report</w:t>
            </w:r>
            <w:r w:rsidRPr="003B466A">
              <w:t xml:space="preserve"> </w:t>
            </w:r>
          </w:p>
        </w:tc>
      </w:tr>
    </w:tbl>
    <w:p w14:paraId="2A9295B8" w14:textId="77777777" w:rsidR="00A12284" w:rsidRDefault="00A12284" w:rsidP="00F07B15">
      <w:pPr>
        <w:spacing w:after="0"/>
        <w:rPr>
          <w:rFonts w:cs="Arial"/>
          <w:b/>
          <w:highlight w:val="yellow"/>
          <w:lang w:val="en-GB"/>
        </w:rPr>
      </w:pPr>
    </w:p>
    <w:p w14:paraId="2A9295B9" w14:textId="77777777" w:rsidR="00020196" w:rsidRPr="00020196" w:rsidRDefault="00020196" w:rsidP="00975A1B">
      <w:pPr>
        <w:jc w:val="both"/>
        <w:rPr>
          <w:rFonts w:cs="Arial"/>
          <w:b/>
          <w:u w:val="single"/>
        </w:rPr>
      </w:pPr>
      <w:r w:rsidRPr="00020196">
        <w:rPr>
          <w:rFonts w:cs="Arial"/>
          <w:b/>
          <w:u w:val="single"/>
        </w:rPr>
        <w:t>Follow up</w:t>
      </w:r>
    </w:p>
    <w:p w14:paraId="2A9295BA" w14:textId="0211C817" w:rsidR="00020196" w:rsidRDefault="00513E2A" w:rsidP="00975A1B">
      <w:pPr>
        <w:jc w:val="both"/>
        <w:rPr>
          <w:rFonts w:cs="Arial"/>
        </w:rPr>
      </w:pPr>
      <w:r>
        <w:rPr>
          <w:rFonts w:cs="Arial"/>
        </w:rPr>
        <w:t xml:space="preserve">The PER Tools will be shared with the selected Consultant for review before initiating the assessment. </w:t>
      </w:r>
      <w:proofErr w:type="gramStart"/>
      <w:r>
        <w:rPr>
          <w:rFonts w:cs="Arial"/>
        </w:rPr>
        <w:t>So</w:t>
      </w:r>
      <w:proofErr w:type="gramEnd"/>
      <w:r>
        <w:rPr>
          <w:rFonts w:cs="Arial"/>
        </w:rPr>
        <w:t xml:space="preserve"> based on the preliminary desk review and discussion with the IPPA staff, s/he could adapt and modify based on local context, if required. </w:t>
      </w:r>
      <w:r w:rsidR="00020196" w:rsidRPr="00020196">
        <w:rPr>
          <w:rFonts w:cs="Arial"/>
        </w:rPr>
        <w:t xml:space="preserve">If necessary, results will be translated to English (costs to be included in the review budget). </w:t>
      </w:r>
      <w:r w:rsidR="00A969A4">
        <w:rPr>
          <w:rFonts w:cs="Arial"/>
        </w:rPr>
        <w:t xml:space="preserve">The </w:t>
      </w:r>
      <w:r w:rsidR="00020196" w:rsidRPr="00020196">
        <w:rPr>
          <w:rFonts w:cs="Arial"/>
        </w:rPr>
        <w:t>SPRINT Consultant</w:t>
      </w:r>
      <w:r w:rsidR="00D72592">
        <w:rPr>
          <w:rFonts w:cs="Arial"/>
        </w:rPr>
        <w:t xml:space="preserve"> </w:t>
      </w:r>
      <w:r w:rsidR="00020196" w:rsidRPr="00020196">
        <w:rPr>
          <w:rFonts w:cs="Arial"/>
        </w:rPr>
        <w:t>will analyze the data collected, write the report, and disseminate evaluation findings</w:t>
      </w:r>
      <w:r w:rsidR="00DB21F1">
        <w:rPr>
          <w:rFonts w:cs="Arial"/>
        </w:rPr>
        <w:t xml:space="preserve"> as well as recommendations for SPRINT and </w:t>
      </w:r>
      <w:r w:rsidR="002B6E6C">
        <w:rPr>
          <w:rFonts w:cs="Arial"/>
        </w:rPr>
        <w:t>IPPA</w:t>
      </w:r>
      <w:r w:rsidR="00690265">
        <w:rPr>
          <w:rFonts w:cs="Arial"/>
        </w:rPr>
        <w:t>, if planned for any dissemination event</w:t>
      </w:r>
      <w:r w:rsidR="00020196" w:rsidRPr="00020196">
        <w:rPr>
          <w:rFonts w:cs="Arial"/>
        </w:rPr>
        <w:t xml:space="preserve">. </w:t>
      </w:r>
    </w:p>
    <w:p w14:paraId="7F35D9F7" w14:textId="4FF7E11A" w:rsidR="00513E2A" w:rsidRDefault="00513E2A" w:rsidP="00975A1B">
      <w:pPr>
        <w:jc w:val="both"/>
        <w:rPr>
          <w:rFonts w:cs="Arial"/>
        </w:rPr>
      </w:pPr>
    </w:p>
    <w:p w14:paraId="7383837A" w14:textId="1757C1C7" w:rsidR="00513E2A" w:rsidRDefault="00513E2A" w:rsidP="00975A1B">
      <w:pPr>
        <w:jc w:val="both"/>
        <w:rPr>
          <w:rFonts w:cs="Arial"/>
        </w:rPr>
      </w:pPr>
    </w:p>
    <w:p w14:paraId="1CB1BCD9" w14:textId="77777777" w:rsidR="00513E2A" w:rsidRDefault="00513E2A" w:rsidP="00975A1B">
      <w:pPr>
        <w:jc w:val="both"/>
        <w:rPr>
          <w:rFonts w:cs="Arial"/>
        </w:rPr>
      </w:pPr>
    </w:p>
    <w:p w14:paraId="76CC74F5" w14:textId="77777777" w:rsidR="00F07B15" w:rsidRPr="00A24AA3" w:rsidRDefault="00F07B15" w:rsidP="00F07B15">
      <w:pPr>
        <w:jc w:val="both"/>
        <w:rPr>
          <w:rFonts w:cs="Arial"/>
        </w:rPr>
      </w:pPr>
      <w:r w:rsidRPr="00A24AA3">
        <w:rPr>
          <w:rFonts w:cs="Arial"/>
          <w:b/>
          <w:u w:val="single"/>
        </w:rPr>
        <w:lastRenderedPageBreak/>
        <w:t>Deliverable</w:t>
      </w:r>
    </w:p>
    <w:p w14:paraId="2B909144" w14:textId="77777777" w:rsidR="001918EE" w:rsidRDefault="00F07B15" w:rsidP="00F07B15">
      <w:pPr>
        <w:jc w:val="both"/>
        <w:rPr>
          <w:rFonts w:cs="Arial"/>
        </w:rPr>
      </w:pPr>
      <w:r>
        <w:rPr>
          <w:rFonts w:cs="Arial"/>
        </w:rPr>
        <w:t xml:space="preserve">The Consultant will </w:t>
      </w:r>
      <w:r w:rsidR="00513E2A">
        <w:rPr>
          <w:rFonts w:cs="Arial"/>
        </w:rPr>
        <w:t xml:space="preserve">complete </w:t>
      </w:r>
      <w:r w:rsidR="001918EE">
        <w:rPr>
          <w:rFonts w:cs="Arial"/>
        </w:rPr>
        <w:t>the following task during the review process:</w:t>
      </w:r>
    </w:p>
    <w:p w14:paraId="56BD1B6F" w14:textId="7DD21DE5" w:rsidR="00513E2A" w:rsidRDefault="001918EE" w:rsidP="001918EE">
      <w:pPr>
        <w:pStyle w:val="ListParagraph"/>
        <w:numPr>
          <w:ilvl w:val="0"/>
          <w:numId w:val="10"/>
        </w:numPr>
        <w:jc w:val="both"/>
        <w:rPr>
          <w:rFonts w:cs="Arial"/>
        </w:rPr>
      </w:pPr>
      <w:r>
        <w:rPr>
          <w:rFonts w:cs="Arial"/>
        </w:rPr>
        <w:t>2 FGDs</w:t>
      </w:r>
      <w:r w:rsidRPr="001918EE">
        <w:rPr>
          <w:rFonts w:cs="Arial"/>
        </w:rPr>
        <w:t>/ interviews with local project staff</w:t>
      </w:r>
      <w:r>
        <w:rPr>
          <w:rFonts w:cs="Arial"/>
        </w:rPr>
        <w:t xml:space="preserve">, one each </w:t>
      </w:r>
      <w:r w:rsidRPr="001918EE">
        <w:rPr>
          <w:rFonts w:cs="Arial"/>
        </w:rPr>
        <w:t>from Lombok and Central Sulawesi</w:t>
      </w:r>
    </w:p>
    <w:p w14:paraId="0433CC7B" w14:textId="00FDF33B" w:rsidR="001918EE" w:rsidRDefault="001918EE" w:rsidP="001918EE">
      <w:pPr>
        <w:pStyle w:val="ListParagraph"/>
        <w:numPr>
          <w:ilvl w:val="0"/>
          <w:numId w:val="10"/>
        </w:numPr>
        <w:jc w:val="both"/>
        <w:rPr>
          <w:rFonts w:cs="Arial"/>
        </w:rPr>
      </w:pPr>
      <w:r>
        <w:rPr>
          <w:rFonts w:cs="Arial"/>
        </w:rPr>
        <w:t>2 FGDs</w:t>
      </w:r>
      <w:r w:rsidRPr="001918EE">
        <w:rPr>
          <w:rFonts w:cs="Arial"/>
        </w:rPr>
        <w:t xml:space="preserve">/ interviews with local </w:t>
      </w:r>
      <w:r>
        <w:rPr>
          <w:rFonts w:cs="Arial"/>
        </w:rPr>
        <w:t xml:space="preserve">partners, one each </w:t>
      </w:r>
      <w:r w:rsidRPr="001918EE">
        <w:rPr>
          <w:rFonts w:cs="Arial"/>
        </w:rPr>
        <w:t>from Lombok and Central Sulawesi</w:t>
      </w:r>
    </w:p>
    <w:p w14:paraId="49201103" w14:textId="07D126F9" w:rsidR="001918EE" w:rsidRDefault="001918EE" w:rsidP="001918EE">
      <w:pPr>
        <w:pStyle w:val="ListParagraph"/>
        <w:numPr>
          <w:ilvl w:val="0"/>
          <w:numId w:val="10"/>
        </w:numPr>
        <w:jc w:val="both"/>
        <w:rPr>
          <w:rFonts w:cs="Arial"/>
        </w:rPr>
      </w:pPr>
      <w:r>
        <w:rPr>
          <w:rFonts w:cs="Arial"/>
        </w:rPr>
        <w:t>10</w:t>
      </w:r>
      <w:r w:rsidRPr="001918EE">
        <w:rPr>
          <w:rFonts w:cs="Arial"/>
        </w:rPr>
        <w:t xml:space="preserve"> </w:t>
      </w:r>
      <w:r>
        <w:rPr>
          <w:rFonts w:cs="Arial"/>
        </w:rPr>
        <w:t>FGDs</w:t>
      </w:r>
      <w:r w:rsidRPr="001918EE">
        <w:rPr>
          <w:rFonts w:cs="Arial"/>
        </w:rPr>
        <w:t>/ interviews with local project staff</w:t>
      </w:r>
      <w:r>
        <w:rPr>
          <w:rFonts w:cs="Arial"/>
        </w:rPr>
        <w:t xml:space="preserve">, five each </w:t>
      </w:r>
      <w:r w:rsidRPr="001918EE">
        <w:rPr>
          <w:rFonts w:cs="Arial"/>
        </w:rPr>
        <w:t>from Lombok and Central Sulawesi</w:t>
      </w:r>
      <w:r>
        <w:rPr>
          <w:rFonts w:cs="Arial"/>
        </w:rPr>
        <w:t xml:space="preserve"> (1 FGD </w:t>
      </w:r>
      <w:r w:rsidRPr="00977470">
        <w:rPr>
          <w:rFonts w:cs="Arial"/>
          <w:szCs w:val="22"/>
        </w:rPr>
        <w:t>each with women, men, adolescents</w:t>
      </w:r>
      <w:r>
        <w:rPr>
          <w:rFonts w:cs="Arial"/>
          <w:szCs w:val="22"/>
        </w:rPr>
        <w:t>/ youths,</w:t>
      </w:r>
      <w:r w:rsidRPr="00977470">
        <w:rPr>
          <w:rFonts w:cs="Arial"/>
          <w:szCs w:val="22"/>
        </w:rPr>
        <w:t xml:space="preserve"> community leaders</w:t>
      </w:r>
      <w:r>
        <w:rPr>
          <w:rFonts w:cs="Arial"/>
          <w:szCs w:val="22"/>
        </w:rPr>
        <w:t>, and marginalized groups)</w:t>
      </w:r>
    </w:p>
    <w:p w14:paraId="1CED2391" w14:textId="533BD327" w:rsidR="001918EE" w:rsidRPr="001918EE" w:rsidRDefault="001918EE" w:rsidP="001918EE">
      <w:pPr>
        <w:pStyle w:val="ListParagraph"/>
        <w:numPr>
          <w:ilvl w:val="0"/>
          <w:numId w:val="10"/>
        </w:numPr>
        <w:jc w:val="both"/>
        <w:rPr>
          <w:rFonts w:cs="Arial"/>
        </w:rPr>
      </w:pPr>
      <w:r>
        <w:rPr>
          <w:rFonts w:cs="Arial"/>
        </w:rPr>
        <w:t xml:space="preserve">3 beneficiary interviews for localization at Central Sulawesi </w:t>
      </w:r>
    </w:p>
    <w:p w14:paraId="18BD2FD8" w14:textId="6E044825" w:rsidR="00513E2A" w:rsidRDefault="001918EE" w:rsidP="00F07B15">
      <w:pPr>
        <w:jc w:val="both"/>
        <w:rPr>
          <w:rFonts w:cs="Arial"/>
        </w:rPr>
      </w:pPr>
      <w:r>
        <w:rPr>
          <w:rFonts w:cs="Arial"/>
        </w:rPr>
        <w:t xml:space="preserve">The Consultant will </w:t>
      </w:r>
      <w:r w:rsidR="00F07B15">
        <w:rPr>
          <w:rFonts w:cs="Arial"/>
        </w:rPr>
        <w:t xml:space="preserve">compile and collate the post emergency review findings and recommendations into an accessible </w:t>
      </w:r>
      <w:proofErr w:type="gramStart"/>
      <w:r w:rsidR="00F07B15">
        <w:rPr>
          <w:rFonts w:cs="Arial"/>
        </w:rPr>
        <w:t>report, and</w:t>
      </w:r>
      <w:proofErr w:type="gramEnd"/>
      <w:r w:rsidR="00F07B15">
        <w:rPr>
          <w:rFonts w:cs="Arial"/>
        </w:rPr>
        <w:t xml:space="preserve"> share it with </w:t>
      </w:r>
      <w:r w:rsidR="002B6E6C">
        <w:rPr>
          <w:rFonts w:cs="Arial"/>
        </w:rPr>
        <w:t>IPPA</w:t>
      </w:r>
      <w:r w:rsidR="00F07B15">
        <w:rPr>
          <w:rFonts w:cs="Arial"/>
        </w:rPr>
        <w:t xml:space="preserve"> and the SPRINT Team.</w:t>
      </w:r>
      <w:r w:rsidR="00513E2A">
        <w:rPr>
          <w:rFonts w:cs="Arial"/>
        </w:rPr>
        <w:t xml:space="preserve"> The report should be concise with key findings, conclusion and recommendations. The details such as filled tools, formats could be annexed to the report.</w:t>
      </w:r>
      <w:r>
        <w:rPr>
          <w:rFonts w:cs="Arial"/>
        </w:rPr>
        <w:t xml:space="preserve"> </w:t>
      </w:r>
    </w:p>
    <w:p w14:paraId="3550A58F" w14:textId="1AE7337A" w:rsidR="001918EE" w:rsidRDefault="001918EE" w:rsidP="00F07B15">
      <w:pPr>
        <w:jc w:val="both"/>
        <w:rPr>
          <w:rFonts w:cs="Arial"/>
        </w:rPr>
      </w:pPr>
      <w:r>
        <w:rPr>
          <w:rFonts w:cs="Arial"/>
        </w:rPr>
        <w:t>If feasible,</w:t>
      </w:r>
      <w:r w:rsidR="00102AF2">
        <w:rPr>
          <w:rFonts w:cs="Arial"/>
        </w:rPr>
        <w:t xml:space="preserve"> present the review findings and recommendations during any dissemination meeting with stakeholders’ in-country, if planned. </w:t>
      </w:r>
    </w:p>
    <w:p w14:paraId="32AE9BF9" w14:textId="77777777" w:rsidR="00102AF2" w:rsidRDefault="00102AF2" w:rsidP="00102AF2">
      <w:pPr>
        <w:spacing w:after="0" w:line="240" w:lineRule="auto"/>
        <w:jc w:val="both"/>
        <w:rPr>
          <w:rFonts w:cs="Arial"/>
        </w:rPr>
      </w:pPr>
    </w:p>
    <w:p w14:paraId="228785D9" w14:textId="77777777" w:rsidR="00F07B15" w:rsidRPr="00D42DD9" w:rsidRDefault="00F07B15" w:rsidP="00F07B15">
      <w:pPr>
        <w:rPr>
          <w:rFonts w:ascii="Calibri" w:hAnsi="Calibri" w:cs="Arial"/>
          <w:b/>
          <w:u w:val="single"/>
          <w:lang w:val="en-GB"/>
        </w:rPr>
      </w:pPr>
      <w:r w:rsidRPr="00D42DD9">
        <w:rPr>
          <w:rFonts w:ascii="Calibri" w:hAnsi="Calibri" w:cs="Arial"/>
          <w:b/>
          <w:u w:val="single"/>
          <w:lang w:val="en-GB"/>
        </w:rPr>
        <w:t>Outputs</w:t>
      </w:r>
    </w:p>
    <w:p w14:paraId="44268C15" w14:textId="77777777" w:rsidR="00F07B15" w:rsidRDefault="00F07B15" w:rsidP="00F07B15">
      <w:pPr>
        <w:numPr>
          <w:ilvl w:val="0"/>
          <w:numId w:val="6"/>
        </w:numPr>
        <w:spacing w:after="120" w:line="240" w:lineRule="auto"/>
        <w:rPr>
          <w:rFonts w:cs="Arial"/>
        </w:rPr>
      </w:pPr>
      <w:r>
        <w:rPr>
          <w:rFonts w:cs="Arial"/>
        </w:rPr>
        <w:t xml:space="preserve">Work-plan based on SPRINT PER tools to be shared </w:t>
      </w:r>
    </w:p>
    <w:p w14:paraId="15D8C897" w14:textId="3C5C3C1C" w:rsidR="00F07B15" w:rsidRPr="00D42DD9" w:rsidRDefault="00F07B15" w:rsidP="00F07B15">
      <w:pPr>
        <w:numPr>
          <w:ilvl w:val="0"/>
          <w:numId w:val="6"/>
        </w:numPr>
        <w:spacing w:after="120" w:line="240" w:lineRule="auto"/>
        <w:rPr>
          <w:rFonts w:cs="Arial"/>
        </w:rPr>
      </w:pPr>
      <w:r w:rsidRPr="00D42DD9">
        <w:rPr>
          <w:rFonts w:cs="Arial"/>
        </w:rPr>
        <w:t>Report of the SPRINT Post Emergency Review Exercise in</w:t>
      </w:r>
      <w:r>
        <w:rPr>
          <w:rFonts w:cs="Arial"/>
        </w:rPr>
        <w:t xml:space="preserve"> </w:t>
      </w:r>
      <w:r w:rsidR="001918EE">
        <w:rPr>
          <w:rFonts w:cs="Arial"/>
        </w:rPr>
        <w:t>Indonesia, using agreed template</w:t>
      </w:r>
    </w:p>
    <w:p w14:paraId="3893FCDB" w14:textId="045BDCDC" w:rsidR="00F07B15" w:rsidRPr="00D42DD9" w:rsidRDefault="00F07B15" w:rsidP="00F07B15">
      <w:pPr>
        <w:numPr>
          <w:ilvl w:val="1"/>
          <w:numId w:val="6"/>
        </w:numPr>
        <w:spacing w:after="120" w:line="240" w:lineRule="auto"/>
        <w:rPr>
          <w:rFonts w:cs="Arial"/>
        </w:rPr>
      </w:pPr>
      <w:r w:rsidRPr="00D42DD9">
        <w:rPr>
          <w:rFonts w:cs="Arial"/>
        </w:rPr>
        <w:t xml:space="preserve">Draft report due by </w:t>
      </w:r>
      <w:r w:rsidR="00F90D61">
        <w:rPr>
          <w:rFonts w:cs="Arial"/>
        </w:rPr>
        <w:t>1</w:t>
      </w:r>
      <w:r w:rsidR="005A3E46" w:rsidRPr="005A3E46">
        <w:rPr>
          <w:rFonts w:cs="Arial"/>
          <w:vertAlign w:val="superscript"/>
        </w:rPr>
        <w:t>st</w:t>
      </w:r>
      <w:r w:rsidR="005A3E46">
        <w:rPr>
          <w:rFonts w:cs="Arial"/>
        </w:rPr>
        <w:t xml:space="preserve"> October</w:t>
      </w:r>
      <w:r w:rsidR="00F90D61">
        <w:rPr>
          <w:rFonts w:cs="Arial"/>
        </w:rPr>
        <w:t xml:space="preserve"> </w:t>
      </w:r>
      <w:r>
        <w:rPr>
          <w:rFonts w:cs="Arial"/>
        </w:rPr>
        <w:t>201</w:t>
      </w:r>
      <w:r w:rsidR="005A3E46">
        <w:rPr>
          <w:rFonts w:cs="Arial"/>
        </w:rPr>
        <w:t>9</w:t>
      </w:r>
      <w:r>
        <w:rPr>
          <w:rFonts w:cs="Arial"/>
        </w:rPr>
        <w:t xml:space="preserve"> </w:t>
      </w:r>
    </w:p>
    <w:p w14:paraId="205839A6" w14:textId="58E9AE29" w:rsidR="00F07B15" w:rsidRPr="00D42DD9" w:rsidRDefault="00F07B15" w:rsidP="00F07B15">
      <w:pPr>
        <w:numPr>
          <w:ilvl w:val="1"/>
          <w:numId w:val="6"/>
        </w:numPr>
        <w:spacing w:after="120" w:line="240" w:lineRule="auto"/>
        <w:rPr>
          <w:rFonts w:cs="Arial"/>
        </w:rPr>
      </w:pPr>
      <w:r w:rsidRPr="00D42DD9">
        <w:rPr>
          <w:rFonts w:cs="Arial"/>
        </w:rPr>
        <w:t xml:space="preserve">Final report due by </w:t>
      </w:r>
      <w:r w:rsidR="005A3E46">
        <w:rPr>
          <w:rFonts w:cs="Arial"/>
        </w:rPr>
        <w:t>5</w:t>
      </w:r>
      <w:r w:rsidR="005A3E46" w:rsidRPr="005A3E46">
        <w:rPr>
          <w:rFonts w:cs="Arial"/>
          <w:vertAlign w:val="superscript"/>
        </w:rPr>
        <w:t>th</w:t>
      </w:r>
      <w:r w:rsidR="005A3E46">
        <w:rPr>
          <w:rFonts w:cs="Arial"/>
        </w:rPr>
        <w:t xml:space="preserve"> October 2019</w:t>
      </w:r>
    </w:p>
    <w:p w14:paraId="73A851D8" w14:textId="77777777" w:rsidR="00F07B15" w:rsidRPr="00D42DD9" w:rsidRDefault="00F07B15" w:rsidP="00F07B15">
      <w:pPr>
        <w:numPr>
          <w:ilvl w:val="0"/>
          <w:numId w:val="6"/>
        </w:numPr>
        <w:spacing w:after="0" w:line="240" w:lineRule="auto"/>
        <w:rPr>
          <w:rFonts w:cs="Arial"/>
        </w:rPr>
      </w:pPr>
      <w:r w:rsidRPr="00D42DD9">
        <w:rPr>
          <w:rFonts w:cs="Arial"/>
        </w:rPr>
        <w:t>PowerPoint Presentation of the key Report findings and recommendations</w:t>
      </w:r>
    </w:p>
    <w:p w14:paraId="76B73E63" w14:textId="6E43A39A" w:rsidR="0047136F" w:rsidRPr="0047136F" w:rsidRDefault="00F07B15" w:rsidP="00020196">
      <w:pPr>
        <w:rPr>
          <w:rFonts w:cs="Arial"/>
          <w:b/>
        </w:rPr>
      </w:pPr>
      <w:r>
        <w:rPr>
          <w:rFonts w:cs="Arial"/>
          <w:b/>
        </w:rPr>
        <w:br w:type="page"/>
      </w:r>
      <w:r w:rsidR="0047136F" w:rsidRPr="0047136F">
        <w:rPr>
          <w:rFonts w:cs="Arial"/>
          <w:b/>
        </w:rPr>
        <w:lastRenderedPageBreak/>
        <w:t>Key Roles and Responsibilities</w:t>
      </w:r>
    </w:p>
    <w:p w14:paraId="2A9295BD" w14:textId="37AACC2E" w:rsidR="00DB21F1" w:rsidRDefault="00DB21F1" w:rsidP="00DB21F1">
      <w:pPr>
        <w:spacing w:after="120"/>
        <w:rPr>
          <w:b/>
          <w:u w:val="single"/>
        </w:rPr>
      </w:pPr>
      <w:r>
        <w:rPr>
          <w:b/>
          <w:u w:val="single"/>
        </w:rPr>
        <w:t>Implementing Partner (</w:t>
      </w:r>
      <w:r w:rsidR="005A3E46">
        <w:rPr>
          <w:b/>
          <w:u w:val="single"/>
        </w:rPr>
        <w:t>IPPA</w:t>
      </w:r>
      <w:r>
        <w:rPr>
          <w:b/>
          <w:u w:val="single"/>
        </w:rPr>
        <w:t xml:space="preserve">) Responsibilities </w:t>
      </w:r>
    </w:p>
    <w:p w14:paraId="2A9295BE" w14:textId="321F00E9" w:rsidR="00DB21F1" w:rsidRDefault="00DB21F1" w:rsidP="00DB21F1">
      <w:pPr>
        <w:spacing w:after="120"/>
        <w:jc w:val="both"/>
      </w:pPr>
      <w:r>
        <w:t xml:space="preserve">SPRINT requests the following assistance from </w:t>
      </w:r>
      <w:r w:rsidR="005A3E46">
        <w:t>IPPA</w:t>
      </w:r>
      <w:r w:rsidR="00D72592">
        <w:t xml:space="preserve"> </w:t>
      </w:r>
      <w:r>
        <w:t xml:space="preserve">in order to enable a successful and effective evaluation: </w:t>
      </w:r>
    </w:p>
    <w:p w14:paraId="21AB81CA" w14:textId="226D99A5" w:rsidR="00D872C1" w:rsidRPr="005B7E87" w:rsidRDefault="00DB21F1" w:rsidP="00D872C1">
      <w:pPr>
        <w:pStyle w:val="ListParagraph"/>
        <w:numPr>
          <w:ilvl w:val="0"/>
          <w:numId w:val="1"/>
        </w:numPr>
        <w:spacing w:after="120"/>
        <w:jc w:val="both"/>
      </w:pPr>
      <w:r w:rsidRPr="009A1E09">
        <w:t xml:space="preserve">Identification of </w:t>
      </w:r>
      <w:r w:rsidR="005A3E46">
        <w:t>IPPA/ SPRINT</w:t>
      </w:r>
      <w:r w:rsidR="002B2E36">
        <w:t xml:space="preserve"> </w:t>
      </w:r>
      <w:r w:rsidRPr="009A1E09">
        <w:t>focal point to help with coordination of</w:t>
      </w:r>
      <w:r>
        <w:t xml:space="preserve"> logistics and review exercises.</w:t>
      </w:r>
      <w:r w:rsidR="00D872C1">
        <w:t xml:space="preserve">  Arrangement of SPRINT teams’ logistics in </w:t>
      </w:r>
      <w:r w:rsidR="005A3E46">
        <w:t>Indonesia</w:t>
      </w:r>
      <w:r w:rsidR="00D872C1" w:rsidRPr="00D37924">
        <w:t xml:space="preserve"> </w:t>
      </w:r>
      <w:r w:rsidR="00D872C1">
        <w:t>(prior to the visit)</w:t>
      </w:r>
    </w:p>
    <w:p w14:paraId="2A9295C1" w14:textId="5129FEBA" w:rsidR="00DB21F1" w:rsidRPr="005B7E87" w:rsidRDefault="00D872C1" w:rsidP="00DB21F1">
      <w:pPr>
        <w:pStyle w:val="ListParagraph"/>
        <w:numPr>
          <w:ilvl w:val="0"/>
          <w:numId w:val="1"/>
        </w:numPr>
        <w:spacing w:after="120"/>
        <w:jc w:val="both"/>
      </w:pPr>
      <w:r>
        <w:t>Identify key stakeholders and interviewees for the review exercises and make contact to arrange in-country meetings/interviews/focus groups.</w:t>
      </w:r>
    </w:p>
    <w:p w14:paraId="16442995" w14:textId="311F2F6F" w:rsidR="00D872C1" w:rsidRPr="005B7E87" w:rsidRDefault="00D872C1" w:rsidP="00D872C1">
      <w:pPr>
        <w:pStyle w:val="ListParagraph"/>
        <w:numPr>
          <w:ilvl w:val="0"/>
          <w:numId w:val="1"/>
        </w:numPr>
        <w:spacing w:after="120"/>
        <w:jc w:val="both"/>
      </w:pPr>
      <w:r w:rsidRPr="009A1E09">
        <w:t xml:space="preserve">Assistance with SPRINT team travel </w:t>
      </w:r>
      <w:r>
        <w:t xml:space="preserve">to project site in </w:t>
      </w:r>
      <w:r w:rsidR="005A3E46">
        <w:t xml:space="preserve">Lombok &amp; Central Sulawesi, Indonesia </w:t>
      </w:r>
      <w:r>
        <w:t>(prior to the visit)</w:t>
      </w:r>
    </w:p>
    <w:p w14:paraId="2A9295C2" w14:textId="036B8FC5" w:rsidR="00DB21F1" w:rsidRPr="005B7E87" w:rsidRDefault="00DB21F1" w:rsidP="00DB21F1">
      <w:pPr>
        <w:pStyle w:val="ListParagraph"/>
        <w:numPr>
          <w:ilvl w:val="0"/>
          <w:numId w:val="1"/>
        </w:numPr>
        <w:spacing w:after="120"/>
        <w:jc w:val="both"/>
      </w:pPr>
      <w:r w:rsidRPr="009A1E09">
        <w:t>Identification of 1-2 competent assistants who will be available to act as translator(s)</w:t>
      </w:r>
      <w:r w:rsidR="00192055">
        <w:t xml:space="preserve"> or hire a local translator</w:t>
      </w:r>
      <w:r w:rsidR="00690265">
        <w:t>, if required,</w:t>
      </w:r>
      <w:r w:rsidRPr="009A1E09">
        <w:t xml:space="preserve"> during the review exercises (one-on-one interviews and focus groups)</w:t>
      </w:r>
      <w:r>
        <w:t xml:space="preserve"> (prior to the visit)</w:t>
      </w:r>
    </w:p>
    <w:p w14:paraId="2A9295C3" w14:textId="68E354B9" w:rsidR="00DB21F1" w:rsidRPr="009A1E09" w:rsidRDefault="00DB21F1" w:rsidP="00DB21F1">
      <w:pPr>
        <w:pStyle w:val="ListParagraph"/>
        <w:numPr>
          <w:ilvl w:val="0"/>
          <w:numId w:val="1"/>
        </w:numPr>
        <w:spacing w:after="120"/>
        <w:jc w:val="both"/>
      </w:pPr>
      <w:r w:rsidRPr="009A1E09">
        <w:t xml:space="preserve">Provision of orientation on projects activities, as well </w:t>
      </w:r>
      <w:r w:rsidR="00690265">
        <w:t xml:space="preserve">as access to project documents </w:t>
      </w:r>
      <w:r w:rsidRPr="009A1E09">
        <w:t>specifically, M&amp;E documents</w:t>
      </w:r>
      <w:r w:rsidR="00B61049">
        <w:t>, finance</w:t>
      </w:r>
      <w:r w:rsidR="00690265">
        <w:t xml:space="preserve"> and materials </w:t>
      </w:r>
      <w:r>
        <w:t>(prior to the visit)</w:t>
      </w:r>
    </w:p>
    <w:p w14:paraId="2A9295C4" w14:textId="46CB674D" w:rsidR="00DB21F1" w:rsidRPr="009A1E09" w:rsidRDefault="00192055" w:rsidP="00DB21F1">
      <w:pPr>
        <w:pStyle w:val="ListParagraph"/>
        <w:numPr>
          <w:ilvl w:val="0"/>
          <w:numId w:val="1"/>
        </w:numPr>
        <w:spacing w:after="120"/>
        <w:jc w:val="both"/>
      </w:pPr>
      <w:r w:rsidRPr="009A1E09">
        <w:t>Mobilization</w:t>
      </w:r>
      <w:r w:rsidR="00690265" w:rsidRPr="009A1E09">
        <w:t xml:space="preserve"> </w:t>
      </w:r>
      <w:r w:rsidR="00690265">
        <w:t xml:space="preserve">of </w:t>
      </w:r>
      <w:r>
        <w:t>organiz</w:t>
      </w:r>
      <w:r w:rsidR="00690265">
        <w:t>ation or their representatives</w:t>
      </w:r>
      <w:r w:rsidR="00DB21F1" w:rsidRPr="009A1E09">
        <w:t xml:space="preserve"> for the following one-on-one interviews and focus groups with </w:t>
      </w:r>
      <w:r w:rsidR="005A3E46">
        <w:t>IPPA</w:t>
      </w:r>
      <w:r w:rsidR="002B2E36">
        <w:t xml:space="preserve"> </w:t>
      </w:r>
      <w:r w:rsidR="00DB21F1" w:rsidRPr="009A1E09">
        <w:t>staff, beneficiaries, and stakeholde</w:t>
      </w:r>
      <w:r w:rsidR="00DB21F1">
        <w:t>r’</w:t>
      </w:r>
      <w:r w:rsidR="00DB21F1" w:rsidRPr="009A1E09">
        <w:t>s/</w:t>
      </w:r>
      <w:r w:rsidR="005A3E46">
        <w:t xml:space="preserve">SRH &amp; Protection/ GBV cluster </w:t>
      </w:r>
      <w:r w:rsidR="00DB21F1">
        <w:t>members.</w:t>
      </w:r>
    </w:p>
    <w:p w14:paraId="2A9295C5" w14:textId="68140C03" w:rsidR="00DB21F1" w:rsidRPr="009A1E09" w:rsidRDefault="00DB21F1" w:rsidP="00DB21F1">
      <w:pPr>
        <w:pStyle w:val="ListParagraph"/>
        <w:numPr>
          <w:ilvl w:val="0"/>
          <w:numId w:val="1"/>
        </w:numPr>
        <w:spacing w:after="120"/>
        <w:jc w:val="both"/>
      </w:pPr>
      <w:r w:rsidRPr="009A1E09">
        <w:t>Provide a proposed budget for post emergency revi</w:t>
      </w:r>
      <w:r>
        <w:t xml:space="preserve">ew activities </w:t>
      </w:r>
      <w:r w:rsidR="005A3E46">
        <w:t>in consultation with the</w:t>
      </w:r>
      <w:r w:rsidR="00AF25FC">
        <w:t xml:space="preserve"> Humanitarian team</w:t>
      </w:r>
      <w:r>
        <w:t>.</w:t>
      </w:r>
    </w:p>
    <w:p w14:paraId="2A9295C6" w14:textId="77777777" w:rsidR="009A1E09" w:rsidRPr="005B7E87" w:rsidRDefault="009A1E09" w:rsidP="009A1E09">
      <w:pPr>
        <w:pStyle w:val="ListParagraph"/>
        <w:spacing w:after="120"/>
      </w:pPr>
    </w:p>
    <w:p w14:paraId="2A9295C9" w14:textId="77777777" w:rsidR="005B7E87" w:rsidRPr="00D46AA7" w:rsidRDefault="00D46AA7" w:rsidP="00975A1B">
      <w:pPr>
        <w:jc w:val="both"/>
        <w:rPr>
          <w:b/>
          <w:u w:val="single"/>
        </w:rPr>
      </w:pPr>
      <w:r w:rsidRPr="00D46AA7">
        <w:rPr>
          <w:b/>
          <w:u w:val="single"/>
        </w:rPr>
        <w:t>SPRINT Responsibilities</w:t>
      </w:r>
    </w:p>
    <w:p w14:paraId="2BC9BDF2" w14:textId="4C631A44" w:rsidR="00F90D61" w:rsidRDefault="00F90D61" w:rsidP="00B61D71">
      <w:pPr>
        <w:pStyle w:val="ListParagraph"/>
        <w:numPr>
          <w:ilvl w:val="0"/>
          <w:numId w:val="2"/>
        </w:numPr>
        <w:spacing w:after="120"/>
        <w:jc w:val="both"/>
      </w:pPr>
      <w:r>
        <w:t xml:space="preserve">Arrangement of SPRINT teams’ travel, (including visa advice) and accommodation in </w:t>
      </w:r>
      <w:r w:rsidR="006E4D77">
        <w:t xml:space="preserve">Indonesia </w:t>
      </w:r>
      <w:r>
        <w:t>(prior to the visit)</w:t>
      </w:r>
    </w:p>
    <w:p w14:paraId="2A9295CA" w14:textId="1C89D726" w:rsidR="00D46AA7" w:rsidRDefault="00D46AA7" w:rsidP="00975A1B">
      <w:pPr>
        <w:pStyle w:val="ListParagraph"/>
        <w:numPr>
          <w:ilvl w:val="0"/>
          <w:numId w:val="2"/>
        </w:numPr>
        <w:jc w:val="both"/>
      </w:pPr>
      <w:r>
        <w:t xml:space="preserve">SPRINT will provide and prepare the materials required for the post emergency review activities. </w:t>
      </w:r>
    </w:p>
    <w:p w14:paraId="6F0F7B42" w14:textId="6094196C" w:rsidR="00F90D61" w:rsidRDefault="00F90D61" w:rsidP="00B61D71">
      <w:pPr>
        <w:pStyle w:val="ListParagraph"/>
        <w:numPr>
          <w:ilvl w:val="0"/>
          <w:numId w:val="2"/>
        </w:numPr>
        <w:spacing w:after="120"/>
        <w:jc w:val="both"/>
      </w:pPr>
      <w:r>
        <w:t xml:space="preserve">Work with </w:t>
      </w:r>
      <w:r w:rsidR="006E4D77">
        <w:t xml:space="preserve">IPPA </w:t>
      </w:r>
      <w:r>
        <w:t xml:space="preserve">to develop </w:t>
      </w:r>
      <w:r w:rsidRPr="009A1E09">
        <w:t>a proposed budget for post emergency revi</w:t>
      </w:r>
      <w:r>
        <w:t>ew activi</w:t>
      </w:r>
      <w:r w:rsidR="006E4D77">
        <w:t>ties</w:t>
      </w:r>
      <w:r>
        <w:t>.</w:t>
      </w:r>
    </w:p>
    <w:p w14:paraId="2A9295CB" w14:textId="24B7CC10" w:rsidR="00DB21F1" w:rsidRDefault="00DB21F1" w:rsidP="00DB21F1">
      <w:pPr>
        <w:pStyle w:val="ListParagraph"/>
        <w:numPr>
          <w:ilvl w:val="0"/>
          <w:numId w:val="2"/>
        </w:numPr>
        <w:jc w:val="both"/>
        <w:rPr>
          <w:rFonts w:cs="Arial"/>
        </w:rPr>
      </w:pPr>
      <w:r>
        <w:rPr>
          <w:rFonts w:cs="Arial"/>
        </w:rPr>
        <w:t xml:space="preserve">SPRINT will cover the following costs associated with the post emergency review: SPRINT team accommodation and travel; per diem, accommodation and travel for the </w:t>
      </w:r>
      <w:r w:rsidR="006E4D77">
        <w:rPr>
          <w:rFonts w:cs="Arial"/>
        </w:rPr>
        <w:t>IPPA</w:t>
      </w:r>
      <w:r>
        <w:rPr>
          <w:rFonts w:cs="Arial"/>
        </w:rPr>
        <w:t xml:space="preserve"> focal point and/or transla</w:t>
      </w:r>
      <w:r w:rsidR="00192055">
        <w:rPr>
          <w:rFonts w:cs="Arial"/>
        </w:rPr>
        <w:t>tor(s); payment for translator</w:t>
      </w:r>
      <w:r>
        <w:rPr>
          <w:rFonts w:cs="Arial"/>
        </w:rPr>
        <w:t>(s)</w:t>
      </w:r>
      <w:r w:rsidR="00B61049">
        <w:rPr>
          <w:rFonts w:cs="Arial"/>
        </w:rPr>
        <w:t>, if any</w:t>
      </w:r>
      <w:r>
        <w:rPr>
          <w:rFonts w:cs="Arial"/>
        </w:rPr>
        <w:t xml:space="preserve">; refreshments during interviews and focus groups; non-monetary tokens of appreciation for interviewees and focus group participants (to be determined); other reasonable and necessary costs that arise. </w:t>
      </w:r>
    </w:p>
    <w:p w14:paraId="3A1C37E9" w14:textId="1024F912" w:rsidR="00723347" w:rsidRDefault="00723347" w:rsidP="00DB21F1">
      <w:pPr>
        <w:pStyle w:val="ListParagraph"/>
        <w:numPr>
          <w:ilvl w:val="0"/>
          <w:numId w:val="2"/>
        </w:numPr>
        <w:jc w:val="both"/>
        <w:rPr>
          <w:rFonts w:cs="Arial"/>
        </w:rPr>
      </w:pPr>
      <w:r>
        <w:rPr>
          <w:rFonts w:cs="Arial"/>
        </w:rPr>
        <w:t xml:space="preserve">Consultant cost related to </w:t>
      </w:r>
      <w:r w:rsidR="0027479C">
        <w:rPr>
          <w:rFonts w:cs="Arial"/>
        </w:rPr>
        <w:t xml:space="preserve">only </w:t>
      </w:r>
      <w:r>
        <w:rPr>
          <w:rFonts w:cs="Arial"/>
        </w:rPr>
        <w:t xml:space="preserve">traveling (Including visa fee, local traveling) in Indonesia and accommodation will be cover by SPRINT. </w:t>
      </w:r>
    </w:p>
    <w:p w14:paraId="2A9295CC" w14:textId="77777777" w:rsidR="00D72592" w:rsidRDefault="00D72592" w:rsidP="00D72592">
      <w:pPr>
        <w:jc w:val="both"/>
        <w:rPr>
          <w:rFonts w:cs="Arial"/>
          <w:b/>
          <w:u w:val="single"/>
        </w:rPr>
      </w:pPr>
    </w:p>
    <w:p w14:paraId="2A9295D8" w14:textId="7779A537" w:rsidR="00F07B15" w:rsidRDefault="00F07B15">
      <w:pPr>
        <w:rPr>
          <w:rFonts w:cs="Arial"/>
        </w:rPr>
      </w:pPr>
      <w:r>
        <w:rPr>
          <w:rFonts w:cs="Arial"/>
        </w:rPr>
        <w:br w:type="page"/>
      </w:r>
    </w:p>
    <w:p w14:paraId="10C4278B" w14:textId="77777777" w:rsidR="00D37924" w:rsidRDefault="00D37924" w:rsidP="00F07B15">
      <w:pPr>
        <w:spacing w:after="0"/>
        <w:rPr>
          <w:rFonts w:cs="Arial"/>
        </w:rPr>
      </w:pPr>
    </w:p>
    <w:p w14:paraId="2A9295D9" w14:textId="77777777" w:rsidR="00B61049" w:rsidRPr="003B466A" w:rsidRDefault="00B61049" w:rsidP="00B61049">
      <w:pPr>
        <w:rPr>
          <w:rFonts w:cs="Arial"/>
          <w:b/>
          <w:lang w:val="en-GB"/>
        </w:rPr>
      </w:pPr>
      <w:r w:rsidRPr="0047136F">
        <w:rPr>
          <w:rFonts w:cs="Arial"/>
          <w:b/>
          <w:lang w:val="en-GB"/>
        </w:rPr>
        <w:t>Selection Criteria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7430"/>
      </w:tblGrid>
      <w:tr w:rsidR="00B61049" w:rsidRPr="003B466A" w14:paraId="2A9295DC" w14:textId="77777777" w:rsidTr="0047136F">
        <w:trPr>
          <w:trHeight w:val="448"/>
        </w:trPr>
        <w:tc>
          <w:tcPr>
            <w:tcW w:w="1858" w:type="dxa"/>
            <w:shd w:val="clear" w:color="auto" w:fill="auto"/>
            <w:vAlign w:val="center"/>
          </w:tcPr>
          <w:p w14:paraId="2A9295DA" w14:textId="77777777" w:rsidR="00B61049" w:rsidRPr="003B466A" w:rsidRDefault="00B61049" w:rsidP="0047136F">
            <w:pPr>
              <w:spacing w:after="0"/>
              <w:jc w:val="center"/>
              <w:rPr>
                <w:rFonts w:cs="Arial"/>
                <w:b/>
                <w:lang w:val="en-GB"/>
              </w:rPr>
            </w:pPr>
            <w:r w:rsidRPr="003B466A">
              <w:rPr>
                <w:rFonts w:cs="Arial"/>
                <w:b/>
                <w:lang w:val="en-GB"/>
              </w:rPr>
              <w:t>Consultant</w:t>
            </w:r>
          </w:p>
        </w:tc>
        <w:tc>
          <w:tcPr>
            <w:tcW w:w="7430" w:type="dxa"/>
            <w:shd w:val="clear" w:color="auto" w:fill="auto"/>
            <w:vAlign w:val="center"/>
          </w:tcPr>
          <w:p w14:paraId="2A9295DB" w14:textId="77777777" w:rsidR="00B61049" w:rsidRPr="003B466A" w:rsidRDefault="00B61049" w:rsidP="0047136F">
            <w:pPr>
              <w:spacing w:after="0"/>
              <w:jc w:val="center"/>
              <w:rPr>
                <w:rFonts w:cs="Arial"/>
                <w:b/>
                <w:lang w:val="en-GB"/>
              </w:rPr>
            </w:pPr>
            <w:r w:rsidRPr="003B466A">
              <w:rPr>
                <w:rFonts w:cs="Arial"/>
                <w:b/>
                <w:lang w:val="en-GB"/>
              </w:rPr>
              <w:t>Qualification, Skills, Experience and Role</w:t>
            </w:r>
          </w:p>
        </w:tc>
      </w:tr>
      <w:tr w:rsidR="00B61049" w:rsidRPr="003B466A" w14:paraId="2A9295F1" w14:textId="77777777" w:rsidTr="003228DC">
        <w:trPr>
          <w:trHeight w:val="86"/>
        </w:trPr>
        <w:tc>
          <w:tcPr>
            <w:tcW w:w="1858" w:type="dxa"/>
          </w:tcPr>
          <w:p w14:paraId="2A9295DD" w14:textId="77777777" w:rsidR="00B61049" w:rsidRPr="003B466A" w:rsidRDefault="00B61049" w:rsidP="003228DC">
            <w:pPr>
              <w:jc w:val="both"/>
              <w:rPr>
                <w:rFonts w:cs="Arial"/>
                <w:b/>
                <w:lang w:val="en-GB"/>
              </w:rPr>
            </w:pPr>
            <w:r w:rsidRPr="003B466A">
              <w:rPr>
                <w:rFonts w:cs="Arial"/>
                <w:b/>
                <w:lang w:val="en-GB"/>
              </w:rPr>
              <w:t xml:space="preserve">Local/Regional Consultant </w:t>
            </w:r>
          </w:p>
        </w:tc>
        <w:tc>
          <w:tcPr>
            <w:tcW w:w="7430" w:type="dxa"/>
          </w:tcPr>
          <w:p w14:paraId="2A9295DE" w14:textId="54CC619A" w:rsidR="00B61049" w:rsidRPr="003B466A" w:rsidRDefault="00B61049" w:rsidP="00B61049">
            <w:pPr>
              <w:numPr>
                <w:ilvl w:val="0"/>
                <w:numId w:val="8"/>
              </w:numPr>
              <w:spacing w:after="0" w:line="240" w:lineRule="auto"/>
              <w:rPr>
                <w:rFonts w:cs="Arial"/>
                <w:lang w:val="en-AU"/>
              </w:rPr>
            </w:pPr>
            <w:r w:rsidRPr="003B466A">
              <w:rPr>
                <w:rFonts w:cs="Arial"/>
                <w:lang w:val="en-AU"/>
              </w:rPr>
              <w:t>Post-graduate qualifications in Public Health, and understanding of emergency responses;</w:t>
            </w:r>
          </w:p>
          <w:p w14:paraId="2A9295DF" w14:textId="458FC190" w:rsidR="00B61049" w:rsidRPr="003B466A" w:rsidRDefault="00B61049" w:rsidP="00B61049">
            <w:pPr>
              <w:numPr>
                <w:ilvl w:val="0"/>
                <w:numId w:val="8"/>
              </w:numPr>
              <w:spacing w:after="0" w:line="240" w:lineRule="auto"/>
              <w:rPr>
                <w:rFonts w:cs="Arial"/>
              </w:rPr>
            </w:pPr>
            <w:r w:rsidRPr="003B466A">
              <w:rPr>
                <w:rFonts w:cs="Arial"/>
              </w:rPr>
              <w:t xml:space="preserve">At least </w:t>
            </w:r>
            <w:r w:rsidR="00D61855">
              <w:rPr>
                <w:rFonts w:cs="Arial"/>
              </w:rPr>
              <w:t>5</w:t>
            </w:r>
            <w:r w:rsidRPr="003B466A">
              <w:rPr>
                <w:rFonts w:cs="Arial"/>
              </w:rPr>
              <w:t xml:space="preserve"> years’ experience in Monitoring and Evaluation</w:t>
            </w:r>
            <w:r>
              <w:rPr>
                <w:rFonts w:cs="Arial"/>
              </w:rPr>
              <w:t xml:space="preserve">, assessment/ survey </w:t>
            </w:r>
            <w:r w:rsidRPr="003B466A">
              <w:rPr>
                <w:rFonts w:cs="Arial"/>
              </w:rPr>
              <w:t>of Health programs at the country level and regional level</w:t>
            </w:r>
            <w:r w:rsidR="008856B8" w:rsidRPr="003B466A">
              <w:rPr>
                <w:rFonts w:cs="Arial"/>
              </w:rPr>
              <w:t xml:space="preserve"> particularly in </w:t>
            </w:r>
            <w:r w:rsidR="006E4D77">
              <w:rPr>
                <w:rFonts w:cs="Arial"/>
              </w:rPr>
              <w:t xml:space="preserve">Indonesia </w:t>
            </w:r>
            <w:r w:rsidR="008856B8">
              <w:rPr>
                <w:rFonts w:cs="Arial"/>
              </w:rPr>
              <w:t xml:space="preserve">/ </w:t>
            </w:r>
            <w:r w:rsidR="008856B8" w:rsidRPr="003B466A">
              <w:rPr>
                <w:rFonts w:cs="Arial"/>
              </w:rPr>
              <w:t>the</w:t>
            </w:r>
            <w:r w:rsidR="008856B8">
              <w:rPr>
                <w:rFonts w:cs="Arial"/>
              </w:rPr>
              <w:t xml:space="preserve"> </w:t>
            </w:r>
            <w:r w:rsidR="006E4D77">
              <w:rPr>
                <w:rFonts w:cs="Arial"/>
              </w:rPr>
              <w:t>South East Asia</w:t>
            </w:r>
            <w:r w:rsidR="008856B8">
              <w:rPr>
                <w:rFonts w:cs="Arial"/>
              </w:rPr>
              <w:t xml:space="preserve"> </w:t>
            </w:r>
            <w:r w:rsidR="008856B8" w:rsidRPr="003B466A">
              <w:rPr>
                <w:rFonts w:cs="Arial"/>
              </w:rPr>
              <w:t>Region</w:t>
            </w:r>
          </w:p>
          <w:p w14:paraId="2A9295E1" w14:textId="18F025A5" w:rsidR="00B61049" w:rsidRDefault="00B61049" w:rsidP="00B61049">
            <w:pPr>
              <w:numPr>
                <w:ilvl w:val="0"/>
                <w:numId w:val="8"/>
              </w:numPr>
              <w:spacing w:after="0" w:line="240" w:lineRule="auto"/>
              <w:rPr>
                <w:rFonts w:cs="Arial"/>
              </w:rPr>
            </w:pPr>
            <w:r w:rsidRPr="003B466A">
              <w:rPr>
                <w:rFonts w:cs="Arial"/>
              </w:rPr>
              <w:t xml:space="preserve">Relevant experience </w:t>
            </w:r>
            <w:r w:rsidR="008856B8" w:rsidRPr="003B466A">
              <w:rPr>
                <w:rFonts w:cs="Arial"/>
              </w:rPr>
              <w:t>designing</w:t>
            </w:r>
            <w:r w:rsidR="008856B8">
              <w:rPr>
                <w:rFonts w:cs="Arial"/>
              </w:rPr>
              <w:t>,</w:t>
            </w:r>
            <w:r w:rsidR="008856B8" w:rsidRPr="003B466A">
              <w:rPr>
                <w:rFonts w:cs="Arial"/>
              </w:rPr>
              <w:t xml:space="preserve"> </w:t>
            </w:r>
            <w:r w:rsidRPr="003B466A">
              <w:rPr>
                <w:rFonts w:cs="Arial"/>
              </w:rPr>
              <w:t xml:space="preserve">conducting, </w:t>
            </w:r>
            <w:r w:rsidR="008856B8">
              <w:rPr>
                <w:rFonts w:cs="Arial"/>
              </w:rPr>
              <w:t xml:space="preserve">and </w:t>
            </w:r>
            <w:r w:rsidRPr="003B466A">
              <w:rPr>
                <w:rFonts w:cs="Arial"/>
              </w:rPr>
              <w:t xml:space="preserve">managing field work and data collection </w:t>
            </w:r>
          </w:p>
          <w:p w14:paraId="2A9295E2" w14:textId="2652FAB3" w:rsidR="00B61049" w:rsidRDefault="00B61049" w:rsidP="00B61049">
            <w:pPr>
              <w:numPr>
                <w:ilvl w:val="0"/>
                <w:numId w:val="8"/>
              </w:numPr>
              <w:spacing w:after="0" w:line="240" w:lineRule="auto"/>
              <w:rPr>
                <w:rFonts w:cs="Arial"/>
              </w:rPr>
            </w:pPr>
            <w:r>
              <w:rPr>
                <w:rFonts w:cs="Arial"/>
              </w:rPr>
              <w:t xml:space="preserve">Experience of </w:t>
            </w:r>
            <w:r>
              <w:t>work</w:t>
            </w:r>
            <w:r w:rsidR="008856B8">
              <w:t>ing</w:t>
            </w:r>
            <w:r>
              <w:t xml:space="preserve"> in any </w:t>
            </w:r>
            <w:r w:rsidR="00D61855">
              <w:t xml:space="preserve">SRH </w:t>
            </w:r>
            <w:r>
              <w:t>related project/ program/ assignment</w:t>
            </w:r>
            <w:r w:rsidR="008856B8">
              <w:rPr>
                <w:rFonts w:cs="Arial"/>
              </w:rPr>
              <w:t xml:space="preserve"> and</w:t>
            </w:r>
            <w:r>
              <w:rPr>
                <w:rFonts w:cs="Arial"/>
              </w:rPr>
              <w:t xml:space="preserve"> handling issues related to Gender Based Violence</w:t>
            </w:r>
            <w:r w:rsidR="004D2157">
              <w:rPr>
                <w:rFonts w:cs="Arial"/>
              </w:rPr>
              <w:t>, maternal &amp; newborn care</w:t>
            </w:r>
            <w:r>
              <w:rPr>
                <w:rFonts w:cs="Arial"/>
              </w:rPr>
              <w:t xml:space="preserve"> and HIV</w:t>
            </w:r>
          </w:p>
          <w:p w14:paraId="2A9295E3" w14:textId="07C2BDC3" w:rsidR="00B61049" w:rsidRPr="00F037F4" w:rsidRDefault="00B61049" w:rsidP="00B61049">
            <w:pPr>
              <w:numPr>
                <w:ilvl w:val="0"/>
                <w:numId w:val="8"/>
              </w:numPr>
              <w:spacing w:after="0" w:line="240" w:lineRule="auto"/>
              <w:rPr>
                <w:rFonts w:cs="Arial"/>
              </w:rPr>
            </w:pPr>
            <w:r w:rsidRPr="00F037F4">
              <w:rPr>
                <w:rFonts w:cs="Arial"/>
              </w:rPr>
              <w:t xml:space="preserve">Excellent information technology skills, including word processing, </w:t>
            </w:r>
            <w:r w:rsidR="00CD2842">
              <w:rPr>
                <w:rFonts w:cs="Arial"/>
              </w:rPr>
              <w:t>data analysis software and</w:t>
            </w:r>
            <w:r w:rsidRPr="00F037F4">
              <w:rPr>
                <w:rFonts w:cs="Arial"/>
              </w:rPr>
              <w:t xml:space="preserve"> presentation software.</w:t>
            </w:r>
          </w:p>
          <w:p w14:paraId="2A9295E4" w14:textId="77777777" w:rsidR="00B61049" w:rsidRPr="003B466A" w:rsidRDefault="00B61049" w:rsidP="00B61049">
            <w:pPr>
              <w:numPr>
                <w:ilvl w:val="0"/>
                <w:numId w:val="8"/>
              </w:numPr>
              <w:spacing w:after="0" w:line="240" w:lineRule="auto"/>
              <w:rPr>
                <w:rFonts w:cs="Arial"/>
              </w:rPr>
            </w:pPr>
            <w:r w:rsidRPr="003B466A">
              <w:rPr>
                <w:rFonts w:cs="Arial"/>
              </w:rPr>
              <w:t>Excellent analytical skills and report writing ability.</w:t>
            </w:r>
          </w:p>
          <w:p w14:paraId="2A9295E5" w14:textId="77777777" w:rsidR="00B61049" w:rsidRPr="003B466A" w:rsidRDefault="00B61049" w:rsidP="00B61049">
            <w:pPr>
              <w:numPr>
                <w:ilvl w:val="0"/>
                <w:numId w:val="8"/>
              </w:numPr>
              <w:spacing w:after="0" w:line="240" w:lineRule="auto"/>
              <w:rPr>
                <w:rFonts w:cs="Arial"/>
                <w:lang w:val="en-GB"/>
              </w:rPr>
            </w:pPr>
            <w:r w:rsidRPr="003B466A">
              <w:rPr>
                <w:rFonts w:cs="Arial"/>
              </w:rPr>
              <w:t>Excellent interpersonal communication skills including ability to facilitate and work and lead an evaluation team</w:t>
            </w:r>
          </w:p>
          <w:p w14:paraId="2A9295E6" w14:textId="77777777" w:rsidR="00B61049" w:rsidRPr="003B466A" w:rsidRDefault="00B61049" w:rsidP="00B61049">
            <w:pPr>
              <w:numPr>
                <w:ilvl w:val="0"/>
                <w:numId w:val="8"/>
              </w:numPr>
              <w:spacing w:after="0" w:line="240" w:lineRule="auto"/>
              <w:rPr>
                <w:rFonts w:cs="Arial"/>
                <w:b/>
                <w:lang w:val="en-GB"/>
              </w:rPr>
            </w:pPr>
            <w:r w:rsidRPr="003B466A">
              <w:rPr>
                <w:rFonts w:cs="Arial"/>
              </w:rPr>
              <w:t>Fluency in English</w:t>
            </w:r>
            <w:r w:rsidR="001D3BCA">
              <w:rPr>
                <w:rFonts w:cs="Arial"/>
              </w:rPr>
              <w:t xml:space="preserve"> </w:t>
            </w:r>
            <w:r w:rsidRPr="003B466A">
              <w:rPr>
                <w:rFonts w:cs="Arial"/>
              </w:rPr>
              <w:t>– written and spoken</w:t>
            </w:r>
          </w:p>
          <w:p w14:paraId="2A9295E7" w14:textId="77777777" w:rsidR="00B61049" w:rsidRPr="003B466A" w:rsidRDefault="00B61049" w:rsidP="003228DC">
            <w:pPr>
              <w:spacing w:after="0"/>
              <w:ind w:left="360"/>
              <w:rPr>
                <w:rFonts w:cs="Arial"/>
                <w:b/>
                <w:lang w:val="en-GB"/>
              </w:rPr>
            </w:pPr>
          </w:p>
          <w:p w14:paraId="2A9295E8" w14:textId="77777777" w:rsidR="00B61049" w:rsidRPr="003B466A" w:rsidRDefault="00B61049" w:rsidP="003228DC">
            <w:pPr>
              <w:rPr>
                <w:rFonts w:cs="Arial"/>
                <w:b/>
                <w:lang w:val="en-GB"/>
              </w:rPr>
            </w:pPr>
            <w:r w:rsidRPr="003B466A">
              <w:rPr>
                <w:rFonts w:cs="Arial"/>
                <w:b/>
                <w:lang w:val="en-GB"/>
              </w:rPr>
              <w:t>Required:</w:t>
            </w:r>
          </w:p>
          <w:p w14:paraId="2A9295E9" w14:textId="77777777" w:rsidR="00B61049" w:rsidRDefault="00B61049" w:rsidP="00B61049">
            <w:pPr>
              <w:numPr>
                <w:ilvl w:val="0"/>
                <w:numId w:val="7"/>
              </w:numPr>
              <w:spacing w:after="0" w:line="240" w:lineRule="auto"/>
              <w:rPr>
                <w:rFonts w:cs="Arial"/>
                <w:lang w:val="en-GB"/>
              </w:rPr>
            </w:pPr>
            <w:proofErr w:type="gramStart"/>
            <w:r>
              <w:rPr>
                <w:rFonts w:cs="Arial"/>
                <w:lang w:val="en-GB"/>
              </w:rPr>
              <w:t>Past experience</w:t>
            </w:r>
            <w:proofErr w:type="gramEnd"/>
            <w:r>
              <w:rPr>
                <w:rFonts w:cs="Arial"/>
                <w:lang w:val="en-GB"/>
              </w:rPr>
              <w:t xml:space="preserve"> in conducting similar review, assessment of the projects/ programs</w:t>
            </w:r>
          </w:p>
          <w:p w14:paraId="2A9295EA" w14:textId="0C5514E9" w:rsidR="00B61049" w:rsidRDefault="00B61049" w:rsidP="00B61049">
            <w:pPr>
              <w:numPr>
                <w:ilvl w:val="0"/>
                <w:numId w:val="7"/>
              </w:numPr>
              <w:spacing w:after="0" w:line="240" w:lineRule="auto"/>
              <w:rPr>
                <w:rFonts w:cs="Arial"/>
                <w:lang w:val="en-GB"/>
              </w:rPr>
            </w:pPr>
            <w:r>
              <w:rPr>
                <w:rFonts w:cs="Arial"/>
                <w:lang w:val="en-GB"/>
              </w:rPr>
              <w:t xml:space="preserve">Past exposure to </w:t>
            </w:r>
            <w:r w:rsidR="00D61855">
              <w:rPr>
                <w:rFonts w:cs="Arial"/>
                <w:lang w:val="en-GB"/>
              </w:rPr>
              <w:t xml:space="preserve">DFAT </w:t>
            </w:r>
            <w:r>
              <w:rPr>
                <w:rFonts w:cs="Arial"/>
                <w:lang w:val="en-GB"/>
              </w:rPr>
              <w:t>funded project</w:t>
            </w:r>
            <w:r w:rsidR="00D61855">
              <w:rPr>
                <w:rFonts w:cs="Arial"/>
                <w:lang w:val="en-GB"/>
              </w:rPr>
              <w:t>s</w:t>
            </w:r>
            <w:r>
              <w:rPr>
                <w:rFonts w:cs="Arial"/>
                <w:lang w:val="en-GB"/>
              </w:rPr>
              <w:t>/ program</w:t>
            </w:r>
            <w:r w:rsidR="00D61855">
              <w:rPr>
                <w:rFonts w:cs="Arial"/>
                <w:lang w:val="en-GB"/>
              </w:rPr>
              <w:t>s</w:t>
            </w:r>
          </w:p>
          <w:p w14:paraId="2A9295EB" w14:textId="0ACC5558" w:rsidR="00B61049" w:rsidRPr="009B2C16" w:rsidRDefault="00B61049" w:rsidP="00B61049">
            <w:pPr>
              <w:numPr>
                <w:ilvl w:val="0"/>
                <w:numId w:val="7"/>
              </w:numPr>
              <w:spacing w:after="0" w:line="240" w:lineRule="auto"/>
              <w:rPr>
                <w:rFonts w:cs="Arial"/>
                <w:lang w:val="en-GB"/>
              </w:rPr>
            </w:pPr>
            <w:r w:rsidRPr="003B466A">
              <w:rPr>
                <w:rFonts w:cs="Arial"/>
                <w:lang w:val="en-GB"/>
              </w:rPr>
              <w:t xml:space="preserve">Ability to obtain </w:t>
            </w:r>
            <w:r w:rsidR="006E4D77">
              <w:rPr>
                <w:rFonts w:cs="Arial"/>
                <w:lang w:val="en-GB"/>
              </w:rPr>
              <w:t>Indonesia v</w:t>
            </w:r>
            <w:r w:rsidR="0047136F">
              <w:rPr>
                <w:rFonts w:cs="Arial"/>
                <w:lang w:val="en-GB"/>
              </w:rPr>
              <w:t>isa</w:t>
            </w:r>
            <w:r w:rsidR="006E4D77">
              <w:rPr>
                <w:rFonts w:cs="Arial"/>
                <w:lang w:val="en-GB"/>
              </w:rPr>
              <w:t>,</w:t>
            </w:r>
            <w:r w:rsidR="0047136F">
              <w:rPr>
                <w:rFonts w:cs="Arial"/>
                <w:lang w:val="en-GB"/>
              </w:rPr>
              <w:t xml:space="preserve"> </w:t>
            </w:r>
            <w:r w:rsidR="00D61855">
              <w:rPr>
                <w:rFonts w:cs="Arial"/>
                <w:lang w:val="en-GB"/>
              </w:rPr>
              <w:t xml:space="preserve">if required </w:t>
            </w:r>
            <w:r w:rsidR="0047136F">
              <w:rPr>
                <w:rFonts w:cs="Arial"/>
                <w:lang w:val="en-GB"/>
              </w:rPr>
              <w:t>(no visa restrictions)</w:t>
            </w:r>
          </w:p>
          <w:p w14:paraId="2A9295EC" w14:textId="77777777" w:rsidR="00B61049" w:rsidRPr="003B466A" w:rsidRDefault="00B61049" w:rsidP="006E4D77">
            <w:pPr>
              <w:tabs>
                <w:tab w:val="left" w:pos="851"/>
                <w:tab w:val="left" w:pos="1560"/>
              </w:tabs>
              <w:rPr>
                <w:rFonts w:cs="Arial"/>
              </w:rPr>
            </w:pPr>
            <w:r w:rsidRPr="003B466A">
              <w:rPr>
                <w:rFonts w:cs="Arial"/>
              </w:rPr>
              <w:t xml:space="preserve"> </w:t>
            </w:r>
          </w:p>
          <w:p w14:paraId="2A9295ED" w14:textId="77777777" w:rsidR="00B61049" w:rsidRPr="003B466A" w:rsidRDefault="00B61049" w:rsidP="003228DC">
            <w:pPr>
              <w:rPr>
                <w:rFonts w:cs="Arial"/>
                <w:b/>
                <w:lang w:val="en-GB"/>
              </w:rPr>
            </w:pPr>
            <w:r w:rsidRPr="003B466A">
              <w:rPr>
                <w:rFonts w:cs="Arial"/>
                <w:b/>
                <w:lang w:val="en-GB"/>
              </w:rPr>
              <w:t>Desired:</w:t>
            </w:r>
          </w:p>
          <w:p w14:paraId="2A9295EE" w14:textId="77777777" w:rsidR="00B61049" w:rsidRPr="003B466A" w:rsidRDefault="00B61049" w:rsidP="00B61049">
            <w:pPr>
              <w:numPr>
                <w:ilvl w:val="0"/>
                <w:numId w:val="7"/>
              </w:numPr>
              <w:spacing w:after="0" w:line="240" w:lineRule="auto"/>
              <w:rPr>
                <w:rFonts w:cs="Arial"/>
                <w:lang w:val="en-GB"/>
              </w:rPr>
            </w:pPr>
            <w:r w:rsidRPr="003B466A">
              <w:rPr>
                <w:rFonts w:cs="Arial"/>
                <w:lang w:val="en-GB"/>
              </w:rPr>
              <w:t xml:space="preserve">Familiarity with </w:t>
            </w:r>
            <w:r w:rsidRPr="003B466A">
              <w:rPr>
                <w:rFonts w:cs="Arial"/>
              </w:rPr>
              <w:t>the MISP Package</w:t>
            </w:r>
          </w:p>
          <w:p w14:paraId="2A9295EF" w14:textId="73CEA12F" w:rsidR="00B61049" w:rsidRPr="003B466A" w:rsidRDefault="00B61049" w:rsidP="00B61049">
            <w:pPr>
              <w:numPr>
                <w:ilvl w:val="0"/>
                <w:numId w:val="7"/>
              </w:numPr>
              <w:spacing w:after="0" w:line="240" w:lineRule="auto"/>
              <w:rPr>
                <w:rFonts w:cs="Arial"/>
                <w:lang w:val="en-GB"/>
              </w:rPr>
            </w:pPr>
            <w:r w:rsidRPr="003B466A">
              <w:rPr>
                <w:rFonts w:cs="Arial"/>
                <w:lang w:val="en-GB"/>
              </w:rPr>
              <w:t xml:space="preserve">Familiarity with </w:t>
            </w:r>
            <w:r w:rsidR="006E4D77">
              <w:rPr>
                <w:rFonts w:cs="Arial"/>
              </w:rPr>
              <w:t xml:space="preserve">Indonesia / </w:t>
            </w:r>
            <w:r w:rsidR="006E4D77" w:rsidRPr="003B466A">
              <w:rPr>
                <w:rFonts w:cs="Arial"/>
              </w:rPr>
              <w:t>the</w:t>
            </w:r>
            <w:r w:rsidR="006E4D77">
              <w:rPr>
                <w:rFonts w:cs="Arial"/>
              </w:rPr>
              <w:t xml:space="preserve"> South East Asia</w:t>
            </w:r>
            <w:r w:rsidR="0047136F">
              <w:rPr>
                <w:rFonts w:cs="Arial"/>
                <w:lang w:val="en-GB"/>
              </w:rPr>
              <w:t xml:space="preserve"> </w:t>
            </w:r>
            <w:r w:rsidRPr="003B466A">
              <w:rPr>
                <w:rFonts w:cs="Arial"/>
                <w:lang w:val="en-GB"/>
              </w:rPr>
              <w:t>Region and Humanitarian /Disaster Response</w:t>
            </w:r>
            <w:r w:rsidR="006E4D77">
              <w:rPr>
                <w:rFonts w:cs="Arial"/>
                <w:lang w:val="en-GB"/>
              </w:rPr>
              <w:t xml:space="preserve"> </w:t>
            </w:r>
          </w:p>
          <w:p w14:paraId="2A9295F0" w14:textId="10828F77" w:rsidR="00B61049" w:rsidRPr="003B466A" w:rsidRDefault="00B61049" w:rsidP="006E4D77">
            <w:pPr>
              <w:numPr>
                <w:ilvl w:val="0"/>
                <w:numId w:val="7"/>
              </w:numPr>
              <w:spacing w:after="0" w:line="240" w:lineRule="auto"/>
              <w:rPr>
                <w:rFonts w:cs="Arial"/>
                <w:lang w:val="en-GB"/>
              </w:rPr>
            </w:pPr>
            <w:r w:rsidRPr="003B466A">
              <w:rPr>
                <w:rStyle w:val="apple-converted-space"/>
                <w:rFonts w:cs="Arial"/>
                <w:bCs/>
                <w:shd w:val="clear" w:color="auto" w:fill="FFFFFF"/>
              </w:rPr>
              <w:t xml:space="preserve">Ability to speak and understand </w:t>
            </w:r>
            <w:r w:rsidR="001D3BCA">
              <w:rPr>
                <w:rStyle w:val="kno-fv"/>
                <w:rFonts w:cs="Arial"/>
                <w:shd w:val="clear" w:color="auto" w:fill="FFFFFF"/>
              </w:rPr>
              <w:t>local</w:t>
            </w:r>
            <w:r>
              <w:rPr>
                <w:rStyle w:val="kno-fv"/>
                <w:rFonts w:cs="Arial"/>
                <w:shd w:val="clear" w:color="auto" w:fill="FFFFFF"/>
              </w:rPr>
              <w:t xml:space="preserve"> </w:t>
            </w:r>
            <w:r w:rsidR="006E4D77">
              <w:rPr>
                <w:rStyle w:val="kno-fv"/>
                <w:rFonts w:cs="Arial"/>
                <w:shd w:val="clear" w:color="auto" w:fill="FFFFFF"/>
              </w:rPr>
              <w:t>Bahasa l</w:t>
            </w:r>
            <w:r w:rsidRPr="003B466A">
              <w:rPr>
                <w:rStyle w:val="kno-fv"/>
                <w:rFonts w:cs="Arial"/>
                <w:shd w:val="clear" w:color="auto" w:fill="FFFFFF"/>
              </w:rPr>
              <w:t>anguage</w:t>
            </w:r>
          </w:p>
        </w:tc>
      </w:tr>
    </w:tbl>
    <w:p w14:paraId="2A9295F2" w14:textId="77777777" w:rsidR="00B61049" w:rsidRDefault="00B61049" w:rsidP="00B61049">
      <w:pPr>
        <w:spacing w:after="0" w:line="240" w:lineRule="auto"/>
        <w:rPr>
          <w:rFonts w:ascii="Candara" w:hAnsi="Candara"/>
          <w:b/>
        </w:rPr>
      </w:pPr>
    </w:p>
    <w:p w14:paraId="1D1DC09D" w14:textId="77777777" w:rsidR="00F07B15" w:rsidRDefault="00F07B15" w:rsidP="00F07B15">
      <w:pPr>
        <w:spacing w:after="0"/>
      </w:pPr>
    </w:p>
    <w:p w14:paraId="16E114BD" w14:textId="53E541E5" w:rsidR="00F07B15" w:rsidRDefault="00F07B15" w:rsidP="00F07B15">
      <w:r w:rsidRPr="002A3676">
        <w:t>Following are the criter</w:t>
      </w:r>
      <w:r>
        <w:t xml:space="preserve">ia, based on which </w:t>
      </w:r>
      <w:r w:rsidRPr="002A3676">
        <w:t xml:space="preserve">the Consultants </w:t>
      </w:r>
      <w:r>
        <w:t xml:space="preserve">will be assessed: </w:t>
      </w:r>
    </w:p>
    <w:p w14:paraId="2A9295F4" w14:textId="573D1F9E" w:rsidR="00B61049" w:rsidRPr="00AD1BFD" w:rsidRDefault="00B61049" w:rsidP="00B61049">
      <w:pPr>
        <w:jc w:val="both"/>
        <w:rPr>
          <w:rFonts w:cs="Arial"/>
          <w:lang w:val="en-GB"/>
        </w:rPr>
      </w:pPr>
      <w:r w:rsidRPr="00AD1BFD">
        <w:rPr>
          <w:rFonts w:cs="Arial"/>
          <w:lang w:val="en-GB"/>
        </w:rPr>
        <w:t xml:space="preserve">The </w:t>
      </w:r>
      <w:r>
        <w:rPr>
          <w:rFonts w:cs="Arial"/>
          <w:lang w:val="en-GB"/>
        </w:rPr>
        <w:t xml:space="preserve">Curriculum Vitae (CV) of the Consultants received from different sources will be </w:t>
      </w:r>
      <w:r w:rsidRPr="00AD1BFD">
        <w:rPr>
          <w:rFonts w:cs="Arial"/>
          <w:lang w:val="en-GB"/>
        </w:rPr>
        <w:t>evaluated sequentially – technical evaluation, f</w:t>
      </w:r>
      <w:r>
        <w:rPr>
          <w:rFonts w:cs="Arial"/>
          <w:lang w:val="en-GB"/>
        </w:rPr>
        <w:t xml:space="preserve">ollowed by financial </w:t>
      </w:r>
      <w:r w:rsidR="001D3BCA">
        <w:rPr>
          <w:rFonts w:cs="Arial"/>
          <w:lang w:val="en-GB"/>
        </w:rPr>
        <w:t>quotes/</w:t>
      </w:r>
      <w:r>
        <w:rPr>
          <w:rFonts w:cs="Arial"/>
          <w:lang w:val="en-GB"/>
        </w:rPr>
        <w:t xml:space="preserve">evaluation. The top three Consultants </w:t>
      </w:r>
      <w:r w:rsidRPr="00AD1BFD">
        <w:rPr>
          <w:rFonts w:cs="Arial"/>
          <w:lang w:val="en-GB"/>
        </w:rPr>
        <w:t xml:space="preserve">that score </w:t>
      </w:r>
      <w:r>
        <w:rPr>
          <w:rFonts w:cs="Arial"/>
          <w:lang w:val="en-GB"/>
        </w:rPr>
        <w:t xml:space="preserve">highest </w:t>
      </w:r>
      <w:r w:rsidRPr="00AD1BFD">
        <w:rPr>
          <w:rFonts w:cs="Arial"/>
          <w:lang w:val="en-GB"/>
        </w:rPr>
        <w:t xml:space="preserve">stand technically qualified. </w:t>
      </w:r>
      <w:r>
        <w:rPr>
          <w:rFonts w:cs="Arial"/>
          <w:lang w:val="en-GB"/>
        </w:rPr>
        <w:t xml:space="preserve">The Consultant, based on their availability during the period and </w:t>
      </w:r>
      <w:r w:rsidR="001D3BCA">
        <w:rPr>
          <w:rFonts w:cs="Arial"/>
          <w:lang w:val="en-GB"/>
        </w:rPr>
        <w:t>t</w:t>
      </w:r>
      <w:r w:rsidRPr="00AD1BFD">
        <w:rPr>
          <w:rFonts w:cs="Arial"/>
          <w:lang w:val="en-GB"/>
        </w:rPr>
        <w:t>he quote</w:t>
      </w:r>
      <w:r w:rsidR="001D3BCA">
        <w:rPr>
          <w:rFonts w:cs="Arial"/>
          <w:lang w:val="en-GB"/>
        </w:rPr>
        <w:t>s</w:t>
      </w:r>
      <w:r>
        <w:rPr>
          <w:rFonts w:cs="Arial"/>
          <w:lang w:val="en-GB"/>
        </w:rPr>
        <w:t>,</w:t>
      </w:r>
      <w:r w:rsidRPr="00AD1BFD">
        <w:rPr>
          <w:rFonts w:cs="Arial"/>
          <w:lang w:val="en-GB"/>
        </w:rPr>
        <w:t xml:space="preserve"> out of those technically qualified</w:t>
      </w:r>
      <w:r>
        <w:rPr>
          <w:rFonts w:cs="Arial"/>
          <w:lang w:val="en-GB"/>
        </w:rPr>
        <w:t>,</w:t>
      </w:r>
      <w:r w:rsidRPr="00AD1BFD">
        <w:rPr>
          <w:rFonts w:cs="Arial"/>
          <w:lang w:val="en-GB"/>
        </w:rPr>
        <w:t xml:space="preserve"> shall be shortlisted for th</w:t>
      </w:r>
      <w:r>
        <w:rPr>
          <w:rFonts w:cs="Arial"/>
          <w:lang w:val="en-GB"/>
        </w:rPr>
        <w:t>is assignment</w:t>
      </w:r>
      <w:r w:rsidR="001D3BCA">
        <w:rPr>
          <w:rFonts w:cs="Arial"/>
          <w:lang w:val="en-GB"/>
        </w:rPr>
        <w:t xml:space="preserve">, based on 85% technical and 15% for </w:t>
      </w:r>
      <w:r w:rsidR="0047136F">
        <w:rPr>
          <w:rFonts w:cs="Arial"/>
          <w:lang w:val="en-GB"/>
        </w:rPr>
        <w:t>financial</w:t>
      </w:r>
      <w:r w:rsidRPr="00AD1BFD">
        <w:rPr>
          <w:rFonts w:cs="Arial"/>
          <w:lang w:val="en-GB"/>
        </w:rPr>
        <w:t xml:space="preserve">. </w:t>
      </w:r>
    </w:p>
    <w:p w14:paraId="4C64AAA1" w14:textId="77777777" w:rsidR="00F07B15" w:rsidRDefault="00F07B15" w:rsidP="00B61049"/>
    <w:p w14:paraId="1677BC78" w14:textId="77777777" w:rsidR="00F07B15" w:rsidRDefault="00F07B15" w:rsidP="00B61049"/>
    <w:p w14:paraId="2A9295F5" w14:textId="4CF2B788" w:rsidR="00B61049" w:rsidRPr="00740C1F" w:rsidRDefault="00B61049" w:rsidP="00B61049">
      <w:pPr>
        <w:rPr>
          <w:rFonts w:cs="Arial"/>
          <w:b/>
          <w:bCs/>
          <w:lang w:val="en-GB"/>
        </w:rPr>
      </w:pPr>
      <w:r w:rsidRPr="00740C1F">
        <w:rPr>
          <w:rFonts w:cs="Arial"/>
          <w:b/>
          <w:bCs/>
          <w:lang w:val="en-GB"/>
        </w:rPr>
        <w:t xml:space="preserve">The technical proposals will be evaluated </w:t>
      </w:r>
      <w:proofErr w:type="gramStart"/>
      <w:r w:rsidRPr="00740C1F">
        <w:rPr>
          <w:rFonts w:cs="Arial"/>
          <w:b/>
          <w:bCs/>
          <w:lang w:val="en-GB"/>
        </w:rPr>
        <w:t>on the basis of</w:t>
      </w:r>
      <w:proofErr w:type="gramEnd"/>
      <w:r w:rsidRPr="00740C1F">
        <w:rPr>
          <w:rFonts w:cs="Arial"/>
          <w:b/>
          <w:bCs/>
          <w:lang w:val="en-GB"/>
        </w:rPr>
        <w:t xml:space="preserve"> the following criteria:</w:t>
      </w:r>
    </w:p>
    <w:p w14:paraId="2A9295F6" w14:textId="7BA43CD8" w:rsidR="00B61049" w:rsidRPr="002A3676" w:rsidRDefault="00B61049" w:rsidP="00F07B15">
      <w:pPr>
        <w:spacing w:after="0"/>
        <w:jc w:val="both"/>
      </w:pPr>
    </w:p>
    <w:tbl>
      <w:tblPr>
        <w:tblStyle w:val="TableGrid"/>
        <w:tblW w:w="5010" w:type="pct"/>
        <w:tblLook w:val="04A0" w:firstRow="1" w:lastRow="0" w:firstColumn="1" w:lastColumn="0" w:noHBand="0" w:noVBand="1"/>
      </w:tblPr>
      <w:tblGrid>
        <w:gridCol w:w="522"/>
        <w:gridCol w:w="7204"/>
        <w:gridCol w:w="1308"/>
      </w:tblGrid>
      <w:tr w:rsidR="00B61049" w:rsidRPr="0012000C" w14:paraId="2A9295FA" w14:textId="77777777" w:rsidTr="00F07B15">
        <w:trPr>
          <w:trHeight w:val="714"/>
          <w:tblHeader/>
        </w:trPr>
        <w:tc>
          <w:tcPr>
            <w:tcW w:w="289" w:type="pct"/>
            <w:shd w:val="clear" w:color="auto" w:fill="D9D9D9" w:themeFill="background1" w:themeFillShade="D9"/>
            <w:vAlign w:val="center"/>
          </w:tcPr>
          <w:p w14:paraId="2A9295F7" w14:textId="77777777" w:rsidR="00B61049" w:rsidRPr="0012000C" w:rsidRDefault="00B61049" w:rsidP="003228DC">
            <w:pPr>
              <w:pStyle w:val="CommentText"/>
              <w:jc w:val="center"/>
              <w:rPr>
                <w:rFonts w:ascii="Candara" w:hAnsi="Candara"/>
                <w:b/>
                <w:sz w:val="22"/>
                <w:szCs w:val="22"/>
              </w:rPr>
            </w:pPr>
            <w:r w:rsidRPr="0012000C">
              <w:rPr>
                <w:rFonts w:ascii="Candara" w:hAnsi="Candara"/>
                <w:b/>
                <w:sz w:val="22"/>
                <w:szCs w:val="22"/>
              </w:rPr>
              <w:t>No</w:t>
            </w:r>
          </w:p>
        </w:tc>
        <w:tc>
          <w:tcPr>
            <w:tcW w:w="3987" w:type="pct"/>
            <w:shd w:val="clear" w:color="auto" w:fill="D9D9D9" w:themeFill="background1" w:themeFillShade="D9"/>
            <w:vAlign w:val="center"/>
          </w:tcPr>
          <w:p w14:paraId="2A9295F8" w14:textId="77777777" w:rsidR="00B61049" w:rsidRPr="0012000C" w:rsidRDefault="00B61049" w:rsidP="003228DC">
            <w:pPr>
              <w:pStyle w:val="CommentText"/>
              <w:jc w:val="center"/>
              <w:rPr>
                <w:rFonts w:ascii="Candara" w:hAnsi="Candara"/>
                <w:b/>
                <w:sz w:val="22"/>
                <w:szCs w:val="22"/>
              </w:rPr>
            </w:pPr>
            <w:r w:rsidRPr="0012000C">
              <w:rPr>
                <w:rFonts w:ascii="Candara" w:hAnsi="Candara"/>
                <w:b/>
                <w:sz w:val="22"/>
                <w:szCs w:val="22"/>
              </w:rPr>
              <w:t>Technical Evaluation Criteria</w:t>
            </w:r>
          </w:p>
        </w:tc>
        <w:tc>
          <w:tcPr>
            <w:tcW w:w="724" w:type="pct"/>
            <w:shd w:val="clear" w:color="auto" w:fill="D9D9D9" w:themeFill="background1" w:themeFillShade="D9"/>
            <w:vAlign w:val="center"/>
          </w:tcPr>
          <w:p w14:paraId="2A9295F9" w14:textId="77777777" w:rsidR="00B61049" w:rsidRPr="0012000C" w:rsidRDefault="00B61049" w:rsidP="003228DC">
            <w:pPr>
              <w:pStyle w:val="NoSpacing"/>
              <w:jc w:val="center"/>
              <w:rPr>
                <w:rFonts w:ascii="Candara" w:hAnsi="Candara"/>
                <w:b/>
              </w:rPr>
            </w:pPr>
            <w:r w:rsidRPr="0012000C">
              <w:rPr>
                <w:rFonts w:ascii="Candara" w:hAnsi="Candara"/>
                <w:b/>
              </w:rPr>
              <w:t>Max Marks</w:t>
            </w:r>
          </w:p>
        </w:tc>
      </w:tr>
      <w:tr w:rsidR="00B61049" w:rsidRPr="0012000C" w14:paraId="2A9295FE" w14:textId="77777777" w:rsidTr="00106B58">
        <w:trPr>
          <w:trHeight w:val="351"/>
        </w:trPr>
        <w:tc>
          <w:tcPr>
            <w:tcW w:w="289" w:type="pct"/>
            <w:vAlign w:val="center"/>
          </w:tcPr>
          <w:p w14:paraId="2A9295FB" w14:textId="77777777" w:rsidR="00B61049" w:rsidRPr="0090216C" w:rsidRDefault="00B61049" w:rsidP="00106B58">
            <w:pPr>
              <w:pStyle w:val="CommentText"/>
              <w:numPr>
                <w:ilvl w:val="0"/>
                <w:numId w:val="9"/>
              </w:numPr>
              <w:jc w:val="center"/>
              <w:rPr>
                <w:rFonts w:cs="Arial"/>
                <w:sz w:val="22"/>
                <w:szCs w:val="22"/>
                <w:lang w:val="en-GB"/>
              </w:rPr>
            </w:pPr>
          </w:p>
        </w:tc>
        <w:tc>
          <w:tcPr>
            <w:tcW w:w="3987" w:type="pct"/>
            <w:vAlign w:val="center"/>
          </w:tcPr>
          <w:p w14:paraId="2A9295FC" w14:textId="77777777" w:rsidR="00B61049" w:rsidRPr="0090216C" w:rsidRDefault="00B61049" w:rsidP="00106B58">
            <w:pPr>
              <w:pStyle w:val="CommentText"/>
              <w:rPr>
                <w:rFonts w:cs="Arial"/>
                <w:sz w:val="22"/>
                <w:szCs w:val="22"/>
                <w:lang w:val="en-GB"/>
              </w:rPr>
            </w:pPr>
            <w:r w:rsidRPr="0090216C">
              <w:rPr>
                <w:rFonts w:cs="Arial"/>
                <w:sz w:val="22"/>
                <w:szCs w:val="22"/>
                <w:lang w:val="en-GB"/>
              </w:rPr>
              <w:t>In country/ region working experience</w:t>
            </w:r>
          </w:p>
        </w:tc>
        <w:tc>
          <w:tcPr>
            <w:tcW w:w="724" w:type="pct"/>
            <w:vAlign w:val="center"/>
          </w:tcPr>
          <w:p w14:paraId="2A9295FD" w14:textId="77777777" w:rsidR="00B61049" w:rsidRPr="0090216C"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1</w:t>
            </w:r>
            <w:r w:rsidR="00B61049">
              <w:rPr>
                <w:rFonts w:asciiTheme="minorHAnsi" w:eastAsiaTheme="minorEastAsia" w:hAnsiTheme="minorHAnsi" w:cs="Arial"/>
                <w:lang w:eastAsia="en-MY"/>
              </w:rPr>
              <w:t>0</w:t>
            </w:r>
          </w:p>
        </w:tc>
      </w:tr>
      <w:tr w:rsidR="00B61049" w:rsidRPr="0012000C" w14:paraId="2A929602" w14:textId="77777777" w:rsidTr="00106B58">
        <w:trPr>
          <w:trHeight w:val="351"/>
        </w:trPr>
        <w:tc>
          <w:tcPr>
            <w:tcW w:w="289" w:type="pct"/>
          </w:tcPr>
          <w:p w14:paraId="2A9295FF" w14:textId="77777777" w:rsidR="00B61049" w:rsidRPr="0090216C" w:rsidRDefault="00B61049" w:rsidP="00B61049">
            <w:pPr>
              <w:pStyle w:val="CommentText"/>
              <w:numPr>
                <w:ilvl w:val="0"/>
                <w:numId w:val="9"/>
              </w:numPr>
              <w:jc w:val="center"/>
              <w:rPr>
                <w:rFonts w:cs="Arial"/>
                <w:sz w:val="22"/>
                <w:szCs w:val="22"/>
                <w:lang w:val="en-GB"/>
              </w:rPr>
            </w:pPr>
          </w:p>
        </w:tc>
        <w:tc>
          <w:tcPr>
            <w:tcW w:w="3987" w:type="pct"/>
            <w:vAlign w:val="center"/>
          </w:tcPr>
          <w:p w14:paraId="2A929600" w14:textId="370FDF80" w:rsidR="00B61049" w:rsidRPr="0090216C" w:rsidRDefault="00B61049" w:rsidP="00106B58">
            <w:pPr>
              <w:pStyle w:val="CommentText"/>
              <w:rPr>
                <w:rFonts w:cs="Arial"/>
                <w:sz w:val="22"/>
                <w:szCs w:val="22"/>
                <w:lang w:val="en-GB"/>
              </w:rPr>
            </w:pPr>
            <w:r w:rsidRPr="0090216C">
              <w:rPr>
                <w:rFonts w:cs="Arial"/>
                <w:sz w:val="22"/>
                <w:szCs w:val="22"/>
                <w:lang w:val="en-GB"/>
              </w:rPr>
              <w:t xml:space="preserve">Number of years of working experience in </w:t>
            </w:r>
            <w:r w:rsidR="00D61855">
              <w:rPr>
                <w:rFonts w:cs="Arial"/>
                <w:sz w:val="22"/>
                <w:szCs w:val="22"/>
                <w:lang w:val="en-GB"/>
              </w:rPr>
              <w:t>emergency response settings</w:t>
            </w:r>
          </w:p>
        </w:tc>
        <w:tc>
          <w:tcPr>
            <w:tcW w:w="724" w:type="pct"/>
            <w:vAlign w:val="center"/>
          </w:tcPr>
          <w:p w14:paraId="2A929601" w14:textId="77777777" w:rsidR="00B61049" w:rsidRPr="0090216C"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5</w:t>
            </w:r>
          </w:p>
        </w:tc>
      </w:tr>
      <w:tr w:rsidR="00B61049" w:rsidRPr="0012000C" w14:paraId="2A929606" w14:textId="77777777" w:rsidTr="00106B58">
        <w:trPr>
          <w:trHeight w:val="351"/>
        </w:trPr>
        <w:tc>
          <w:tcPr>
            <w:tcW w:w="289" w:type="pct"/>
          </w:tcPr>
          <w:p w14:paraId="2A929603" w14:textId="77777777" w:rsidR="00B61049" w:rsidRPr="0090216C" w:rsidRDefault="00B61049" w:rsidP="00B61049">
            <w:pPr>
              <w:pStyle w:val="CommentText"/>
              <w:numPr>
                <w:ilvl w:val="0"/>
                <w:numId w:val="9"/>
              </w:numPr>
              <w:jc w:val="center"/>
              <w:rPr>
                <w:rFonts w:cs="Arial"/>
                <w:sz w:val="22"/>
                <w:szCs w:val="22"/>
                <w:lang w:val="en-GB"/>
              </w:rPr>
            </w:pPr>
          </w:p>
        </w:tc>
        <w:tc>
          <w:tcPr>
            <w:tcW w:w="3987" w:type="pct"/>
            <w:vAlign w:val="center"/>
          </w:tcPr>
          <w:p w14:paraId="2A929604" w14:textId="77777777" w:rsidR="00B61049" w:rsidRPr="0090216C" w:rsidRDefault="00B61049" w:rsidP="00106B58">
            <w:pPr>
              <w:rPr>
                <w:rFonts w:cs="Arial"/>
                <w:lang w:val="en-GB"/>
              </w:rPr>
            </w:pPr>
            <w:r w:rsidRPr="0090216C">
              <w:rPr>
                <w:rFonts w:cs="Arial"/>
                <w:lang w:val="en-GB"/>
              </w:rPr>
              <w:t>Experience in conducting evaluation/ assessments/ FGDs</w:t>
            </w:r>
          </w:p>
        </w:tc>
        <w:tc>
          <w:tcPr>
            <w:tcW w:w="724" w:type="pct"/>
            <w:vAlign w:val="center"/>
          </w:tcPr>
          <w:p w14:paraId="2A929605" w14:textId="77777777" w:rsidR="00B61049" w:rsidRPr="0090216C" w:rsidRDefault="00B61049"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10</w:t>
            </w:r>
          </w:p>
        </w:tc>
      </w:tr>
      <w:tr w:rsidR="00B61049" w:rsidRPr="0012000C" w14:paraId="2A92960A" w14:textId="77777777" w:rsidTr="00106B58">
        <w:trPr>
          <w:trHeight w:val="363"/>
        </w:trPr>
        <w:tc>
          <w:tcPr>
            <w:tcW w:w="289" w:type="pct"/>
          </w:tcPr>
          <w:p w14:paraId="2A929607" w14:textId="77777777" w:rsidR="00B61049" w:rsidRPr="0090216C" w:rsidRDefault="00B61049" w:rsidP="00B61049">
            <w:pPr>
              <w:pStyle w:val="CommentText"/>
              <w:numPr>
                <w:ilvl w:val="0"/>
                <w:numId w:val="9"/>
              </w:numPr>
              <w:jc w:val="center"/>
              <w:rPr>
                <w:rFonts w:cs="Arial"/>
                <w:sz w:val="22"/>
                <w:szCs w:val="22"/>
                <w:lang w:val="en-GB"/>
              </w:rPr>
            </w:pPr>
          </w:p>
        </w:tc>
        <w:tc>
          <w:tcPr>
            <w:tcW w:w="3987" w:type="pct"/>
            <w:vAlign w:val="center"/>
          </w:tcPr>
          <w:p w14:paraId="2A929608" w14:textId="76FDF575" w:rsidR="00B61049" w:rsidRPr="0090216C" w:rsidRDefault="00B61049" w:rsidP="00106B58">
            <w:pPr>
              <w:rPr>
                <w:rFonts w:cs="Arial"/>
                <w:lang w:val="en-GB"/>
              </w:rPr>
            </w:pPr>
            <w:r>
              <w:rPr>
                <w:rFonts w:cs="Arial"/>
                <w:lang w:val="en-GB"/>
              </w:rPr>
              <w:t xml:space="preserve">Exposure/ work in </w:t>
            </w:r>
            <w:r w:rsidR="008856B8">
              <w:rPr>
                <w:rFonts w:cs="Arial"/>
                <w:lang w:val="en-GB"/>
              </w:rPr>
              <w:t>SRH</w:t>
            </w:r>
            <w:r>
              <w:rPr>
                <w:rFonts w:cs="Arial"/>
                <w:lang w:val="en-GB"/>
              </w:rPr>
              <w:t xml:space="preserve"> </w:t>
            </w:r>
            <w:r w:rsidR="008856B8">
              <w:rPr>
                <w:rFonts w:cs="Arial"/>
                <w:lang w:val="en-GB"/>
              </w:rPr>
              <w:t xml:space="preserve"> </w:t>
            </w:r>
          </w:p>
        </w:tc>
        <w:tc>
          <w:tcPr>
            <w:tcW w:w="724" w:type="pct"/>
            <w:vAlign w:val="center"/>
          </w:tcPr>
          <w:p w14:paraId="2A929609" w14:textId="77777777" w:rsidR="00B61049"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5</w:t>
            </w:r>
          </w:p>
        </w:tc>
      </w:tr>
      <w:tr w:rsidR="00B61049" w:rsidRPr="0012000C" w14:paraId="2A92960E" w14:textId="77777777" w:rsidTr="00106B58">
        <w:trPr>
          <w:trHeight w:val="351"/>
        </w:trPr>
        <w:tc>
          <w:tcPr>
            <w:tcW w:w="289" w:type="pct"/>
          </w:tcPr>
          <w:p w14:paraId="2A92960B" w14:textId="77777777" w:rsidR="00B61049" w:rsidRPr="0090216C" w:rsidRDefault="00B61049" w:rsidP="00B61049">
            <w:pPr>
              <w:pStyle w:val="CommentText"/>
              <w:numPr>
                <w:ilvl w:val="0"/>
                <w:numId w:val="9"/>
              </w:numPr>
              <w:jc w:val="center"/>
              <w:rPr>
                <w:rFonts w:cs="Arial"/>
                <w:sz w:val="22"/>
                <w:szCs w:val="22"/>
                <w:lang w:val="en-GB"/>
              </w:rPr>
            </w:pPr>
          </w:p>
        </w:tc>
        <w:tc>
          <w:tcPr>
            <w:tcW w:w="3987" w:type="pct"/>
            <w:vAlign w:val="center"/>
          </w:tcPr>
          <w:p w14:paraId="2A92960C" w14:textId="07BE800B" w:rsidR="00B61049" w:rsidRPr="0090216C" w:rsidRDefault="008856B8" w:rsidP="00106B58">
            <w:pPr>
              <w:rPr>
                <w:rFonts w:cs="Arial"/>
                <w:lang w:val="en-GB"/>
              </w:rPr>
            </w:pPr>
            <w:r>
              <w:rPr>
                <w:rFonts w:cs="Arial"/>
                <w:lang w:val="en-GB"/>
              </w:rPr>
              <w:t>Exposure to DFAT funded projects/ programs</w:t>
            </w:r>
          </w:p>
        </w:tc>
        <w:tc>
          <w:tcPr>
            <w:tcW w:w="724" w:type="pct"/>
            <w:vAlign w:val="center"/>
          </w:tcPr>
          <w:p w14:paraId="2A92960D" w14:textId="77777777" w:rsidR="00B61049" w:rsidRPr="0090216C"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5</w:t>
            </w:r>
          </w:p>
        </w:tc>
      </w:tr>
      <w:tr w:rsidR="00B61049" w:rsidRPr="0012000C" w14:paraId="2A929612" w14:textId="77777777" w:rsidTr="00106B58">
        <w:trPr>
          <w:trHeight w:val="701"/>
        </w:trPr>
        <w:tc>
          <w:tcPr>
            <w:tcW w:w="289" w:type="pct"/>
          </w:tcPr>
          <w:p w14:paraId="2A92960F" w14:textId="77777777" w:rsidR="00B61049" w:rsidRPr="0090216C" w:rsidRDefault="00B61049" w:rsidP="00B61049">
            <w:pPr>
              <w:pStyle w:val="CommentText"/>
              <w:numPr>
                <w:ilvl w:val="0"/>
                <w:numId w:val="9"/>
              </w:numPr>
              <w:jc w:val="center"/>
              <w:rPr>
                <w:rFonts w:cs="Arial"/>
                <w:sz w:val="22"/>
                <w:szCs w:val="22"/>
                <w:lang w:val="en-GB"/>
              </w:rPr>
            </w:pPr>
          </w:p>
        </w:tc>
        <w:tc>
          <w:tcPr>
            <w:tcW w:w="3987" w:type="pct"/>
            <w:vAlign w:val="center"/>
          </w:tcPr>
          <w:p w14:paraId="2A929610" w14:textId="3242E743" w:rsidR="00B61049" w:rsidRPr="0090216C" w:rsidRDefault="00B61049" w:rsidP="00106B58">
            <w:pPr>
              <w:rPr>
                <w:rFonts w:cs="Arial"/>
                <w:lang w:val="en-GB"/>
              </w:rPr>
            </w:pPr>
            <w:r w:rsidRPr="0090216C">
              <w:rPr>
                <w:rFonts w:cs="Arial"/>
                <w:lang w:val="en-GB"/>
              </w:rPr>
              <w:t>Experience in conducting focus group discussion with local beneficiaries and Interview</w:t>
            </w:r>
            <w:r w:rsidR="008856B8">
              <w:rPr>
                <w:rFonts w:cs="Arial"/>
                <w:lang w:val="en-GB"/>
              </w:rPr>
              <w:t>s with</w:t>
            </w:r>
            <w:r w:rsidRPr="0090216C">
              <w:rPr>
                <w:rFonts w:cs="Arial"/>
                <w:lang w:val="en-GB"/>
              </w:rPr>
              <w:t xml:space="preserve"> different level stakeholder</w:t>
            </w:r>
            <w:r w:rsidR="008856B8">
              <w:rPr>
                <w:rFonts w:cs="Arial"/>
                <w:lang w:val="en-GB"/>
              </w:rPr>
              <w:t>s</w:t>
            </w:r>
            <w:r>
              <w:rPr>
                <w:rFonts w:cs="Arial"/>
                <w:lang w:val="en-GB"/>
              </w:rPr>
              <w:t xml:space="preserve"> </w:t>
            </w:r>
            <w:r w:rsidRPr="0090216C">
              <w:rPr>
                <w:rFonts w:cs="Arial"/>
                <w:lang w:val="en-GB"/>
              </w:rPr>
              <w:t>(national and local)</w:t>
            </w:r>
          </w:p>
        </w:tc>
        <w:tc>
          <w:tcPr>
            <w:tcW w:w="724" w:type="pct"/>
            <w:vAlign w:val="center"/>
          </w:tcPr>
          <w:p w14:paraId="2A929611" w14:textId="77777777" w:rsidR="00B61049" w:rsidRPr="0090216C"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1</w:t>
            </w:r>
            <w:r w:rsidR="00B61049">
              <w:rPr>
                <w:rFonts w:asciiTheme="minorHAnsi" w:eastAsiaTheme="minorEastAsia" w:hAnsiTheme="minorHAnsi" w:cs="Arial"/>
                <w:lang w:eastAsia="en-MY"/>
              </w:rPr>
              <w:t>0</w:t>
            </w:r>
          </w:p>
        </w:tc>
      </w:tr>
      <w:tr w:rsidR="00B61049" w:rsidRPr="0012000C" w14:paraId="2A929616" w14:textId="77777777" w:rsidTr="00106B58">
        <w:trPr>
          <w:trHeight w:val="351"/>
        </w:trPr>
        <w:tc>
          <w:tcPr>
            <w:tcW w:w="289" w:type="pct"/>
          </w:tcPr>
          <w:p w14:paraId="2A929613" w14:textId="77777777" w:rsidR="00B61049" w:rsidRPr="0090216C" w:rsidRDefault="00B61049" w:rsidP="00B61049">
            <w:pPr>
              <w:pStyle w:val="CommentText"/>
              <w:numPr>
                <w:ilvl w:val="0"/>
                <w:numId w:val="9"/>
              </w:numPr>
              <w:jc w:val="center"/>
              <w:rPr>
                <w:rFonts w:cs="Arial"/>
                <w:sz w:val="22"/>
                <w:szCs w:val="22"/>
                <w:lang w:val="en-GB"/>
              </w:rPr>
            </w:pPr>
          </w:p>
        </w:tc>
        <w:tc>
          <w:tcPr>
            <w:tcW w:w="3987" w:type="pct"/>
            <w:vAlign w:val="center"/>
          </w:tcPr>
          <w:p w14:paraId="2A929614" w14:textId="77777777" w:rsidR="00B61049" w:rsidRPr="0090216C" w:rsidRDefault="00B61049" w:rsidP="00106B58">
            <w:pPr>
              <w:rPr>
                <w:rFonts w:cs="Arial"/>
                <w:lang w:val="en-GB"/>
              </w:rPr>
            </w:pPr>
            <w:r w:rsidRPr="0090216C">
              <w:rPr>
                <w:rFonts w:cs="Arial"/>
                <w:lang w:val="en-GB"/>
              </w:rPr>
              <w:t>Sensitive to the local culture and practices</w:t>
            </w:r>
          </w:p>
        </w:tc>
        <w:tc>
          <w:tcPr>
            <w:tcW w:w="724" w:type="pct"/>
            <w:vAlign w:val="center"/>
          </w:tcPr>
          <w:p w14:paraId="2A929615" w14:textId="77777777" w:rsidR="00B61049" w:rsidRPr="0090216C"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5</w:t>
            </w:r>
          </w:p>
        </w:tc>
      </w:tr>
      <w:tr w:rsidR="00B61049" w:rsidRPr="0012000C" w14:paraId="2A92961A" w14:textId="77777777" w:rsidTr="00106B58">
        <w:trPr>
          <w:trHeight w:val="363"/>
        </w:trPr>
        <w:tc>
          <w:tcPr>
            <w:tcW w:w="289" w:type="pct"/>
          </w:tcPr>
          <w:p w14:paraId="2A929617" w14:textId="77777777" w:rsidR="00B61049" w:rsidRPr="0090216C" w:rsidRDefault="00B61049" w:rsidP="003228DC">
            <w:pPr>
              <w:pStyle w:val="CommentText"/>
              <w:ind w:left="360"/>
              <w:rPr>
                <w:rFonts w:cs="Arial"/>
                <w:sz w:val="22"/>
                <w:szCs w:val="22"/>
                <w:lang w:val="en-GB"/>
              </w:rPr>
            </w:pPr>
          </w:p>
        </w:tc>
        <w:tc>
          <w:tcPr>
            <w:tcW w:w="3987" w:type="pct"/>
            <w:vAlign w:val="center"/>
          </w:tcPr>
          <w:p w14:paraId="2A929618" w14:textId="77777777" w:rsidR="00B61049" w:rsidRPr="0090216C" w:rsidRDefault="00B61049" w:rsidP="00106B58">
            <w:pPr>
              <w:rPr>
                <w:rFonts w:cs="Arial"/>
                <w:lang w:val="en-GB"/>
              </w:rPr>
            </w:pPr>
            <w:r>
              <w:rPr>
                <w:rFonts w:cs="Arial"/>
                <w:lang w:val="en-GB"/>
              </w:rPr>
              <w:t>TOTAL</w:t>
            </w:r>
          </w:p>
        </w:tc>
        <w:tc>
          <w:tcPr>
            <w:tcW w:w="724" w:type="pct"/>
            <w:vAlign w:val="center"/>
          </w:tcPr>
          <w:p w14:paraId="2A929619" w14:textId="77777777" w:rsidR="00B61049" w:rsidRDefault="001D3BCA" w:rsidP="00106B58">
            <w:pPr>
              <w:pStyle w:val="NoSpacing"/>
              <w:jc w:val="center"/>
              <w:rPr>
                <w:rFonts w:asciiTheme="minorHAnsi" w:eastAsiaTheme="minorEastAsia" w:hAnsiTheme="minorHAnsi" w:cs="Arial"/>
                <w:lang w:eastAsia="en-MY"/>
              </w:rPr>
            </w:pPr>
            <w:r>
              <w:rPr>
                <w:rFonts w:asciiTheme="minorHAnsi" w:eastAsiaTheme="minorEastAsia" w:hAnsiTheme="minorHAnsi" w:cs="Arial"/>
                <w:lang w:eastAsia="en-MY"/>
              </w:rPr>
              <w:t>5</w:t>
            </w:r>
            <w:r w:rsidR="00B61049">
              <w:rPr>
                <w:rFonts w:asciiTheme="minorHAnsi" w:eastAsiaTheme="minorEastAsia" w:hAnsiTheme="minorHAnsi" w:cs="Arial"/>
                <w:lang w:eastAsia="en-MY"/>
              </w:rPr>
              <w:t>0</w:t>
            </w:r>
          </w:p>
        </w:tc>
      </w:tr>
    </w:tbl>
    <w:p w14:paraId="2A92961B" w14:textId="77777777" w:rsidR="00B61049" w:rsidRDefault="00B61049" w:rsidP="00F07B15">
      <w:pPr>
        <w:pStyle w:val="ListParagraph"/>
        <w:spacing w:line="240" w:lineRule="auto"/>
        <w:ind w:left="360"/>
        <w:rPr>
          <w:rFonts w:ascii="Candara" w:hAnsi="Candara"/>
          <w:b/>
        </w:rPr>
      </w:pPr>
    </w:p>
    <w:p w14:paraId="2A92961C" w14:textId="77777777" w:rsidR="00B61049" w:rsidRDefault="00B61049" w:rsidP="001D3BCA">
      <w:pPr>
        <w:spacing w:after="0" w:line="240" w:lineRule="auto"/>
        <w:jc w:val="both"/>
        <w:rPr>
          <w:rFonts w:cs="Arial"/>
        </w:rPr>
      </w:pPr>
      <w:r w:rsidRPr="001D3BCA">
        <w:rPr>
          <w:rFonts w:cs="Arial"/>
          <w:lang w:val="en-GB"/>
        </w:rPr>
        <w:t xml:space="preserve">Each of the Selection Committee members will give scoring to the Consultants based on the above criteria and the total scoring will be compiled.  Based on it, the top three highest scored Consultants will be sought for their availability and consultancy fees. </w:t>
      </w:r>
    </w:p>
    <w:sectPr w:rsidR="00B61049" w:rsidSect="00D46AA7">
      <w:headerReference w:type="default" r:id="rId11"/>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92CB2" w14:textId="77777777" w:rsidR="000B2816" w:rsidRDefault="000B2816" w:rsidP="00232E39">
      <w:pPr>
        <w:spacing w:after="0" w:line="240" w:lineRule="auto"/>
      </w:pPr>
      <w:r>
        <w:separator/>
      </w:r>
    </w:p>
  </w:endnote>
  <w:endnote w:type="continuationSeparator" w:id="0">
    <w:p w14:paraId="4954576E" w14:textId="77777777" w:rsidR="000B2816" w:rsidRDefault="000B2816" w:rsidP="0023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70BC" w14:textId="77777777" w:rsidR="000B2816" w:rsidRDefault="000B2816" w:rsidP="00232E39">
      <w:pPr>
        <w:spacing w:after="0" w:line="240" w:lineRule="auto"/>
      </w:pPr>
      <w:r>
        <w:separator/>
      </w:r>
    </w:p>
  </w:footnote>
  <w:footnote w:type="continuationSeparator" w:id="0">
    <w:p w14:paraId="578D0F2E" w14:textId="77777777" w:rsidR="000B2816" w:rsidRDefault="000B2816" w:rsidP="00232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9621" w14:textId="662F0C61" w:rsidR="00723347" w:rsidRDefault="00723347">
    <w:pPr>
      <w:pStyle w:val="Header"/>
    </w:pPr>
    <w:r>
      <w:rPr>
        <w:noProof/>
        <w:lang w:val="en-GB" w:eastAsia="en-GB" w:bidi="ar-SA"/>
      </w:rPr>
      <w:drawing>
        <wp:anchor distT="0" distB="0" distL="114300" distR="114300" simplePos="0" relativeHeight="251658240" behindDoc="1" locked="0" layoutInCell="1" allowOverlap="1" wp14:anchorId="2093BA6A" wp14:editId="097C9459">
          <wp:simplePos x="0" y="0"/>
          <wp:positionH relativeFrom="margin">
            <wp:align>right</wp:align>
          </wp:positionH>
          <wp:positionV relativeFrom="paragraph">
            <wp:posOffset>-284480</wp:posOffset>
          </wp:positionV>
          <wp:extent cx="5734050" cy="859790"/>
          <wp:effectExtent l="0" t="0" r="0" b="0"/>
          <wp:wrapTight wrapText="bothSides">
            <wp:wrapPolygon edited="0">
              <wp:start x="0" y="0"/>
              <wp:lineTo x="0" y="21058"/>
              <wp:lineTo x="21528" y="21058"/>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manitarian A4 header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4050" cy="859790"/>
                  </a:xfrm>
                  <a:prstGeom prst="rect">
                    <a:avLst/>
                  </a:prstGeom>
                </pic:spPr>
              </pic:pic>
            </a:graphicData>
          </a:graphic>
          <wp14:sizeRelH relativeFrom="page">
            <wp14:pctWidth>0</wp14:pctWidth>
          </wp14:sizeRelH>
          <wp14:sizeRelV relativeFrom="page">
            <wp14:pctHeight>0</wp14:pctHeight>
          </wp14:sizeRelV>
        </wp:anchor>
      </w:drawing>
    </w:r>
    <w:r w:rsidRPr="008B51B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300E"/>
    <w:multiLevelType w:val="hybridMultilevel"/>
    <w:tmpl w:val="A2F8A8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DA57CD2"/>
    <w:multiLevelType w:val="hybridMultilevel"/>
    <w:tmpl w:val="E272CFFE"/>
    <w:lvl w:ilvl="0" w:tplc="7BCCC09C">
      <w:start w:val="1"/>
      <w:numFmt w:val="decimal"/>
      <w:lvlText w:val="%1."/>
      <w:lvlJc w:val="left"/>
      <w:pPr>
        <w:ind w:left="720" w:hanging="360"/>
      </w:pPr>
      <w:rPr>
        <w:color w:val="auto"/>
      </w:rPr>
    </w:lvl>
    <w:lvl w:ilvl="1" w:tplc="A6DCCC4E">
      <w:start w:val="1"/>
      <w:numFmt w:val="lowerLetter"/>
      <w:lvlText w:val="%2."/>
      <w:lvlJc w:val="left"/>
      <w:pPr>
        <w:ind w:left="1440" w:hanging="360"/>
      </w:pPr>
      <w:rPr>
        <w:rFonts w:ascii="Calibri" w:hAnsi="Calibri"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26F37"/>
    <w:multiLevelType w:val="hybridMultilevel"/>
    <w:tmpl w:val="A2120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2A442C"/>
    <w:multiLevelType w:val="hybridMultilevel"/>
    <w:tmpl w:val="51CA0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91D1B"/>
    <w:multiLevelType w:val="hybridMultilevel"/>
    <w:tmpl w:val="B136D284"/>
    <w:lvl w:ilvl="0" w:tplc="7BCCC09C">
      <w:start w:val="1"/>
      <w:numFmt w:val="decimal"/>
      <w:lvlText w:val="%1."/>
      <w:lvlJc w:val="left"/>
      <w:pPr>
        <w:ind w:left="720" w:hanging="360"/>
      </w:pPr>
      <w:rPr>
        <w:color w:val="auto"/>
      </w:rPr>
    </w:lvl>
    <w:lvl w:ilvl="1" w:tplc="A6DCCC4E">
      <w:start w:val="1"/>
      <w:numFmt w:val="lowerLetter"/>
      <w:lvlText w:val="%2."/>
      <w:lvlJc w:val="left"/>
      <w:pPr>
        <w:ind w:left="1440" w:hanging="360"/>
      </w:pPr>
      <w:rPr>
        <w:rFonts w:ascii="Calibri" w:hAnsi="Calibri"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96FE0"/>
    <w:multiLevelType w:val="hybridMultilevel"/>
    <w:tmpl w:val="87869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2077DB"/>
    <w:multiLevelType w:val="hybridMultilevel"/>
    <w:tmpl w:val="BFA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A73B5"/>
    <w:multiLevelType w:val="hybridMultilevel"/>
    <w:tmpl w:val="1E46BE28"/>
    <w:lvl w:ilvl="0" w:tplc="04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79297406"/>
    <w:multiLevelType w:val="hybridMultilevel"/>
    <w:tmpl w:val="9D9E38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B1F2B4B"/>
    <w:multiLevelType w:val="hybridMultilevel"/>
    <w:tmpl w:val="51CA0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
  </w:num>
  <w:num w:numId="5">
    <w:abstractNumId w:val="4"/>
  </w:num>
  <w:num w:numId="6">
    <w:abstractNumId w:val="9"/>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39"/>
    <w:rsid w:val="00020196"/>
    <w:rsid w:val="00021CA0"/>
    <w:rsid w:val="000403BC"/>
    <w:rsid w:val="00094F85"/>
    <w:rsid w:val="000B2816"/>
    <w:rsid w:val="00102AF2"/>
    <w:rsid w:val="00106B58"/>
    <w:rsid w:val="001111DE"/>
    <w:rsid w:val="00121D84"/>
    <w:rsid w:val="00156FFC"/>
    <w:rsid w:val="00160E05"/>
    <w:rsid w:val="001918EE"/>
    <w:rsid w:val="00191C48"/>
    <w:rsid w:val="00192055"/>
    <w:rsid w:val="00195F82"/>
    <w:rsid w:val="001D2FF2"/>
    <w:rsid w:val="001D3BCA"/>
    <w:rsid w:val="00232E39"/>
    <w:rsid w:val="00254C2B"/>
    <w:rsid w:val="00271D11"/>
    <w:rsid w:val="0027479C"/>
    <w:rsid w:val="00290AAD"/>
    <w:rsid w:val="002954EE"/>
    <w:rsid w:val="002A0459"/>
    <w:rsid w:val="002A7654"/>
    <w:rsid w:val="002B2E36"/>
    <w:rsid w:val="002B61AB"/>
    <w:rsid w:val="002B6E6C"/>
    <w:rsid w:val="002C4373"/>
    <w:rsid w:val="002F0C34"/>
    <w:rsid w:val="00306D3D"/>
    <w:rsid w:val="00315C5A"/>
    <w:rsid w:val="003228DC"/>
    <w:rsid w:val="00341335"/>
    <w:rsid w:val="00346D0A"/>
    <w:rsid w:val="00370478"/>
    <w:rsid w:val="003A2A23"/>
    <w:rsid w:val="003C1836"/>
    <w:rsid w:val="003D40B4"/>
    <w:rsid w:val="004017E5"/>
    <w:rsid w:val="00412DB5"/>
    <w:rsid w:val="0044419D"/>
    <w:rsid w:val="0045141C"/>
    <w:rsid w:val="0047136F"/>
    <w:rsid w:val="00476016"/>
    <w:rsid w:val="00480DFB"/>
    <w:rsid w:val="00493BC7"/>
    <w:rsid w:val="004A4AB7"/>
    <w:rsid w:val="004B1A4C"/>
    <w:rsid w:val="004C3669"/>
    <w:rsid w:val="004C6770"/>
    <w:rsid w:val="004D2157"/>
    <w:rsid w:val="004E55CD"/>
    <w:rsid w:val="00513E2A"/>
    <w:rsid w:val="00537486"/>
    <w:rsid w:val="00540BA2"/>
    <w:rsid w:val="005528E7"/>
    <w:rsid w:val="00561836"/>
    <w:rsid w:val="005A1565"/>
    <w:rsid w:val="005A3E46"/>
    <w:rsid w:val="005A6927"/>
    <w:rsid w:val="005B5086"/>
    <w:rsid w:val="005B7055"/>
    <w:rsid w:val="005B7E87"/>
    <w:rsid w:val="00614054"/>
    <w:rsid w:val="00616511"/>
    <w:rsid w:val="00620186"/>
    <w:rsid w:val="00632945"/>
    <w:rsid w:val="0067303F"/>
    <w:rsid w:val="00690265"/>
    <w:rsid w:val="006A0DC6"/>
    <w:rsid w:val="006A15D4"/>
    <w:rsid w:val="006C4016"/>
    <w:rsid w:val="006D49C7"/>
    <w:rsid w:val="006E4D77"/>
    <w:rsid w:val="006E516B"/>
    <w:rsid w:val="007153B7"/>
    <w:rsid w:val="00721BD4"/>
    <w:rsid w:val="00722CDF"/>
    <w:rsid w:val="00723347"/>
    <w:rsid w:val="0073163D"/>
    <w:rsid w:val="00740C1F"/>
    <w:rsid w:val="00745E6F"/>
    <w:rsid w:val="00782E50"/>
    <w:rsid w:val="007A0EA4"/>
    <w:rsid w:val="007A7ECB"/>
    <w:rsid w:val="007D1438"/>
    <w:rsid w:val="007E7FDF"/>
    <w:rsid w:val="00802616"/>
    <w:rsid w:val="0081447A"/>
    <w:rsid w:val="00817C3E"/>
    <w:rsid w:val="00861621"/>
    <w:rsid w:val="008645F2"/>
    <w:rsid w:val="008856B8"/>
    <w:rsid w:val="00890D4F"/>
    <w:rsid w:val="0089692E"/>
    <w:rsid w:val="008B51B5"/>
    <w:rsid w:val="008C5E49"/>
    <w:rsid w:val="008D70A1"/>
    <w:rsid w:val="008E2496"/>
    <w:rsid w:val="008E7961"/>
    <w:rsid w:val="0090205A"/>
    <w:rsid w:val="00906BA3"/>
    <w:rsid w:val="00913719"/>
    <w:rsid w:val="00953118"/>
    <w:rsid w:val="009650EA"/>
    <w:rsid w:val="00975A1B"/>
    <w:rsid w:val="00977470"/>
    <w:rsid w:val="0099232A"/>
    <w:rsid w:val="009A1E09"/>
    <w:rsid w:val="009B15F6"/>
    <w:rsid w:val="009F0079"/>
    <w:rsid w:val="00A12284"/>
    <w:rsid w:val="00A15111"/>
    <w:rsid w:val="00A24AA3"/>
    <w:rsid w:val="00A56261"/>
    <w:rsid w:val="00A752E7"/>
    <w:rsid w:val="00A75625"/>
    <w:rsid w:val="00A873FD"/>
    <w:rsid w:val="00A969A4"/>
    <w:rsid w:val="00AC4883"/>
    <w:rsid w:val="00AD07D2"/>
    <w:rsid w:val="00AD3B3A"/>
    <w:rsid w:val="00AE653B"/>
    <w:rsid w:val="00AF0234"/>
    <w:rsid w:val="00AF25FC"/>
    <w:rsid w:val="00B127CA"/>
    <w:rsid w:val="00B30E70"/>
    <w:rsid w:val="00B51D3E"/>
    <w:rsid w:val="00B61049"/>
    <w:rsid w:val="00B61D71"/>
    <w:rsid w:val="00BA1DA2"/>
    <w:rsid w:val="00BC2AEC"/>
    <w:rsid w:val="00BD4E8C"/>
    <w:rsid w:val="00BD6A1B"/>
    <w:rsid w:val="00C60296"/>
    <w:rsid w:val="00C72CC2"/>
    <w:rsid w:val="00C80546"/>
    <w:rsid w:val="00C84A98"/>
    <w:rsid w:val="00CA6D23"/>
    <w:rsid w:val="00CA7D7C"/>
    <w:rsid w:val="00CB3F8D"/>
    <w:rsid w:val="00CB5AB4"/>
    <w:rsid w:val="00CD2842"/>
    <w:rsid w:val="00CE5BA1"/>
    <w:rsid w:val="00CF0180"/>
    <w:rsid w:val="00CF6478"/>
    <w:rsid w:val="00D14B68"/>
    <w:rsid w:val="00D35484"/>
    <w:rsid w:val="00D37924"/>
    <w:rsid w:val="00D46AA7"/>
    <w:rsid w:val="00D61855"/>
    <w:rsid w:val="00D72592"/>
    <w:rsid w:val="00D82F1F"/>
    <w:rsid w:val="00D872C1"/>
    <w:rsid w:val="00DB21F1"/>
    <w:rsid w:val="00DD326A"/>
    <w:rsid w:val="00E266D9"/>
    <w:rsid w:val="00E552D9"/>
    <w:rsid w:val="00E55C5B"/>
    <w:rsid w:val="00E575E4"/>
    <w:rsid w:val="00EA5A15"/>
    <w:rsid w:val="00EB7BA8"/>
    <w:rsid w:val="00ED5B71"/>
    <w:rsid w:val="00EF7D48"/>
    <w:rsid w:val="00F07B15"/>
    <w:rsid w:val="00F13395"/>
    <w:rsid w:val="00F421EE"/>
    <w:rsid w:val="00F8015C"/>
    <w:rsid w:val="00F90D61"/>
    <w:rsid w:val="00FE09D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9522"/>
  <w15:docId w15:val="{25F08C5A-E394-476E-B136-A755A52C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E39"/>
  </w:style>
  <w:style w:type="paragraph" w:styleId="Footer">
    <w:name w:val="footer"/>
    <w:basedOn w:val="Normal"/>
    <w:link w:val="FooterChar"/>
    <w:uiPriority w:val="99"/>
    <w:unhideWhenUsed/>
    <w:rsid w:val="00232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E39"/>
  </w:style>
  <w:style w:type="character" w:styleId="CommentReference">
    <w:name w:val="annotation reference"/>
    <w:basedOn w:val="DefaultParagraphFont"/>
    <w:uiPriority w:val="99"/>
    <w:semiHidden/>
    <w:unhideWhenUsed/>
    <w:rsid w:val="00232E39"/>
    <w:rPr>
      <w:sz w:val="18"/>
      <w:szCs w:val="18"/>
    </w:rPr>
  </w:style>
  <w:style w:type="paragraph" w:styleId="CommentText">
    <w:name w:val="annotation text"/>
    <w:basedOn w:val="Normal"/>
    <w:link w:val="CommentTextChar"/>
    <w:unhideWhenUsed/>
    <w:rsid w:val="00232E39"/>
    <w:pPr>
      <w:spacing w:after="0" w:line="240" w:lineRule="auto"/>
    </w:pPr>
    <w:rPr>
      <w:sz w:val="24"/>
      <w:szCs w:val="24"/>
    </w:rPr>
  </w:style>
  <w:style w:type="character" w:customStyle="1" w:styleId="CommentTextChar">
    <w:name w:val="Comment Text Char"/>
    <w:basedOn w:val="DefaultParagraphFont"/>
    <w:link w:val="CommentText"/>
    <w:rsid w:val="00232E39"/>
    <w:rPr>
      <w:rFonts w:eastAsiaTheme="minorEastAsia"/>
      <w:sz w:val="24"/>
      <w:szCs w:val="24"/>
      <w:lang w:val="en-US"/>
    </w:rPr>
  </w:style>
  <w:style w:type="paragraph" w:styleId="BalloonText">
    <w:name w:val="Balloon Text"/>
    <w:basedOn w:val="Normal"/>
    <w:link w:val="BalloonTextChar"/>
    <w:uiPriority w:val="99"/>
    <w:semiHidden/>
    <w:unhideWhenUsed/>
    <w:rsid w:val="00232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9"/>
    <w:rPr>
      <w:rFonts w:ascii="Tahoma" w:hAnsi="Tahoma" w:cs="Tahoma"/>
      <w:sz w:val="16"/>
      <w:szCs w:val="16"/>
    </w:rPr>
  </w:style>
  <w:style w:type="character" w:customStyle="1" w:styleId="apple-converted-space">
    <w:name w:val="apple-converted-space"/>
    <w:basedOn w:val="DefaultParagraphFont"/>
    <w:rsid w:val="00020196"/>
  </w:style>
  <w:style w:type="character" w:styleId="Emphasis">
    <w:name w:val="Emphasis"/>
    <w:basedOn w:val="DefaultParagraphFont"/>
    <w:uiPriority w:val="20"/>
    <w:qFormat/>
    <w:rsid w:val="00020196"/>
    <w:rPr>
      <w:i/>
      <w:iCs/>
    </w:rPr>
  </w:style>
  <w:style w:type="table" w:styleId="TableGrid">
    <w:name w:val="Table Grid"/>
    <w:basedOn w:val="TableNormal"/>
    <w:uiPriority w:val="59"/>
    <w:rsid w:val="000201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A98"/>
    <w:pPr>
      <w:ind w:left="720"/>
      <w:contextualSpacing/>
    </w:pPr>
  </w:style>
  <w:style w:type="paragraph" w:styleId="CommentSubject">
    <w:name w:val="annotation subject"/>
    <w:basedOn w:val="CommentText"/>
    <w:next w:val="CommentText"/>
    <w:link w:val="CommentSubjectChar"/>
    <w:uiPriority w:val="99"/>
    <w:semiHidden/>
    <w:unhideWhenUsed/>
    <w:rsid w:val="00346D0A"/>
    <w:pPr>
      <w:spacing w:after="200"/>
    </w:pPr>
    <w:rPr>
      <w:rFonts w:eastAsiaTheme="minorHAnsi"/>
      <w:b/>
      <w:bCs/>
      <w:sz w:val="20"/>
      <w:szCs w:val="20"/>
      <w:lang w:val="en-MY"/>
    </w:rPr>
  </w:style>
  <w:style w:type="character" w:customStyle="1" w:styleId="CommentSubjectChar">
    <w:name w:val="Comment Subject Char"/>
    <w:basedOn w:val="CommentTextChar"/>
    <w:link w:val="CommentSubject"/>
    <w:uiPriority w:val="99"/>
    <w:semiHidden/>
    <w:rsid w:val="00346D0A"/>
    <w:rPr>
      <w:rFonts w:eastAsiaTheme="minorEastAsia"/>
      <w:b/>
      <w:bCs/>
      <w:sz w:val="20"/>
      <w:szCs w:val="20"/>
      <w:lang w:val="en-US"/>
    </w:rPr>
  </w:style>
  <w:style w:type="paragraph" w:styleId="FootnoteText">
    <w:name w:val="footnote text"/>
    <w:basedOn w:val="Normal"/>
    <w:link w:val="FootnoteTextChar"/>
    <w:rsid w:val="006730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7303F"/>
    <w:rPr>
      <w:rFonts w:ascii="Times New Roman" w:eastAsia="Times New Roman" w:hAnsi="Times New Roman" w:cs="Times New Roman"/>
      <w:sz w:val="20"/>
      <w:szCs w:val="20"/>
      <w:lang w:val="en-US"/>
    </w:rPr>
  </w:style>
  <w:style w:type="character" w:styleId="FootnoteReference">
    <w:name w:val="footnote reference"/>
    <w:rsid w:val="0067303F"/>
    <w:rPr>
      <w:vertAlign w:val="superscript"/>
    </w:rPr>
  </w:style>
  <w:style w:type="paragraph" w:customStyle="1" w:styleId="Standard">
    <w:name w:val="Standard"/>
    <w:rsid w:val="00721BD4"/>
    <w:pPr>
      <w:suppressAutoHyphens/>
      <w:autoSpaceDN w:val="0"/>
      <w:textAlignment w:val="baseline"/>
    </w:pPr>
    <w:rPr>
      <w:rFonts w:ascii="Calibri" w:eastAsia="Times New Roman" w:hAnsi="Calibri" w:cs="Calibri"/>
      <w:kern w:val="3"/>
      <w:szCs w:val="22"/>
      <w:lang w:val="en-MY" w:eastAsia="en-IN" w:bidi="ar-SA"/>
    </w:rPr>
  </w:style>
  <w:style w:type="paragraph" w:styleId="NoSpacing">
    <w:name w:val="No Spacing"/>
    <w:uiPriority w:val="1"/>
    <w:qFormat/>
    <w:rsid w:val="00B61049"/>
    <w:pPr>
      <w:spacing w:after="0" w:line="240" w:lineRule="auto"/>
    </w:pPr>
    <w:rPr>
      <w:rFonts w:ascii="Calibri" w:eastAsia="Calibri" w:hAnsi="Calibri" w:cs="Times New Roman"/>
      <w:szCs w:val="22"/>
      <w:lang w:bidi="ar-SA"/>
    </w:rPr>
  </w:style>
  <w:style w:type="character" w:customStyle="1" w:styleId="kno-fv">
    <w:name w:val="kno-fv"/>
    <w:rsid w:val="00B61049"/>
  </w:style>
  <w:style w:type="paragraph" w:styleId="Revision">
    <w:name w:val="Revision"/>
    <w:hidden/>
    <w:uiPriority w:val="99"/>
    <w:semiHidden/>
    <w:rsid w:val="006A0DC6"/>
    <w:pPr>
      <w:spacing w:after="0" w:line="240" w:lineRule="auto"/>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599BCF1DAD7A45A2F446F7CB58405E" ma:contentTypeVersion="13" ma:contentTypeDescription="Create a new document." ma:contentTypeScope="" ma:versionID="80fdb724a59d34610fbf93f9e5e64c63">
  <xsd:schema xmlns:xsd="http://www.w3.org/2001/XMLSchema" xmlns:xs="http://www.w3.org/2001/XMLSchema" xmlns:p="http://schemas.microsoft.com/office/2006/metadata/properties" xmlns:ns3="f21ebe2d-43d7-445d-9262-1df3276bc3f9" xmlns:ns4="c2d7ab8c-4dad-44cb-8fba-c6542f19a87c" targetNamespace="http://schemas.microsoft.com/office/2006/metadata/properties" ma:root="true" ma:fieldsID="c30588edcf535e9f2af6e2fe10888916" ns3:_="" ns4:_="">
    <xsd:import namespace="f21ebe2d-43d7-445d-9262-1df3276bc3f9"/>
    <xsd:import namespace="c2d7ab8c-4dad-44cb-8fba-c6542f19a8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ebe2d-43d7-445d-9262-1df3276bc3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7ab8c-4dad-44cb-8fba-c6542f19a8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803A-E983-4E3B-98D4-F60AA239DE20}">
  <ds:schemaRefs>
    <ds:schemaRef ds:uri="http://schemas.microsoft.com/sharepoint/v3/contenttype/forms"/>
  </ds:schemaRefs>
</ds:datastoreItem>
</file>

<file path=customXml/itemProps2.xml><?xml version="1.0" encoding="utf-8"?>
<ds:datastoreItem xmlns:ds="http://schemas.openxmlformats.org/officeDocument/2006/customXml" ds:itemID="{0879C1EE-DD58-44B9-9887-19D3DDFE8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BD58E1-A021-450F-B59B-2CB4349FA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ebe2d-43d7-445d-9262-1df3276bc3f9"/>
    <ds:schemaRef ds:uri="c2d7ab8c-4dad-44cb-8fba-c6542f19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7FDD5-1DFF-4C23-A5A6-6BE75D0E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2324</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ratirose</dc:creator>
  <cp:lastModifiedBy>Nicola Grice</cp:lastModifiedBy>
  <cp:revision>2</cp:revision>
  <dcterms:created xsi:type="dcterms:W3CDTF">2019-09-05T09:02:00Z</dcterms:created>
  <dcterms:modified xsi:type="dcterms:W3CDTF">2019-09-05T09:02:00Z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0x010100BE599BCF1DAD7A45A2F446F7CB58405E</vt:lpwstr>
  </property>
</Properties>
</file>